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aslov1"/>
        <w:pBdr>
          <w:left w:val="single" w:sz="4" w:space="4" w:color="000000"/>
          <w:bottom w:val="single" w:sz="4" w:space="31" w:color="000000"/>
          <w:right w:val="single" w:sz="4" w:space="4" w:color="000000"/>
        </w:pBdr>
        <w:shd w:val="clear" w:color="auto" w:fill="C5E0B3" w:themeFill="accent6" w:themeFillTint="66"/>
        <w:ind w:left="0" w:right="6" w:hanging="0"/>
        <w:jc w:val="center"/>
        <w:rPr>
          <w:rFonts w:ascii="Verdana" w:hAnsi="Verdana" w:cs="Arial"/>
          <w:kern w:val="2"/>
          <w:sz w:val="18"/>
          <w:szCs w:val="18"/>
          <w:u w:val="none"/>
        </w:rPr>
      </w:pPr>
      <w:bookmarkStart w:id="0" w:name="_Toc235437626"/>
      <w:bookmarkStart w:id="1" w:name="_Toc223693703"/>
      <w:bookmarkStart w:id="2" w:name="_Toc216689124"/>
      <w:bookmarkStart w:id="3" w:name="_Toc123205861"/>
      <w:bookmarkStart w:id="4" w:name="_Toc34653768"/>
      <w:r>
        <w:rPr>
          <w:rFonts w:cs="Arial" w:ascii="Verdana" w:hAnsi="Verdana"/>
          <w:kern w:val="2"/>
          <w:sz w:val="18"/>
          <w:szCs w:val="18"/>
          <w:u w:val="none"/>
        </w:rPr>
        <w:t xml:space="preserve">POGODBA O </w:t>
      </w:r>
      <w:bookmarkEnd w:id="3"/>
      <w:bookmarkEnd w:id="4"/>
      <w:r>
        <w:rPr>
          <w:rFonts w:cs="Arial" w:ascii="Verdana" w:hAnsi="Verdana"/>
          <w:kern w:val="2"/>
          <w:sz w:val="18"/>
          <w:szCs w:val="18"/>
          <w:u w:val="none"/>
        </w:rPr>
        <w:t>DOBAVI</w:t>
      </w:r>
      <w:bookmarkEnd w:id="0"/>
      <w:bookmarkEnd w:id="1"/>
      <w:bookmarkEnd w:id="2"/>
      <w:r>
        <w:rPr>
          <w:rFonts w:cs="Arial" w:ascii="Verdana" w:hAnsi="Verdana"/>
          <w:kern w:val="2"/>
          <w:sz w:val="18"/>
          <w:szCs w:val="18"/>
          <w:u w:val="none"/>
        </w:rPr>
        <w:t xml:space="preserve"> </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ki jo sklepata:</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left="2124" w:right="6" w:hanging="2124"/>
        <w:jc w:val="both"/>
        <w:rPr>
          <w:rFonts w:ascii="Verdana" w:hAnsi="Verdana" w:eastAsia="Calibri" w:cs="Arial"/>
          <w:kern w:val="2"/>
          <w:sz w:val="18"/>
          <w:szCs w:val="18"/>
          <w:lang w:eastAsia="zh-CN"/>
        </w:rPr>
      </w:pPr>
      <w:r>
        <w:rPr>
          <w:rFonts w:eastAsia="Calibri" w:cs="Arial" w:ascii="Verdana" w:hAnsi="Verdana"/>
          <w:b/>
          <w:kern w:val="2"/>
          <w:sz w:val="18"/>
          <w:szCs w:val="18"/>
          <w:lang w:eastAsia="zh-CN"/>
        </w:rPr>
        <w:t>NAROČNIK:</w:t>
      </w:r>
      <w:r>
        <w:rPr>
          <w:rFonts w:eastAsia="Calibri" w:cs="Arial" w:ascii="Verdana" w:hAnsi="Verdana"/>
          <w:kern w:val="2"/>
          <w:sz w:val="18"/>
          <w:szCs w:val="18"/>
          <w:lang w:eastAsia="zh-CN"/>
        </w:rPr>
        <w:tab/>
      </w:r>
      <w:r>
        <w:rPr>
          <w:rFonts w:eastAsia="Calibri" w:cs="Arial" w:ascii="Verdana" w:hAnsi="Verdana"/>
          <w:b/>
          <w:kern w:val="0"/>
          <w:sz w:val="18"/>
          <w:szCs w:val="18"/>
        </w:rPr>
        <w:t>Splošna bolnišnica dr. Franca Derganca Nova Gorica</w:t>
      </w:r>
      <w:r>
        <w:rPr>
          <w:rFonts w:eastAsia="Calibri" w:cs="Arial" w:ascii="Verdana" w:hAnsi="Verdana"/>
          <w:b/>
          <w:bCs/>
          <w:kern w:val="2"/>
          <w:sz w:val="18"/>
          <w:szCs w:val="18"/>
          <w:lang w:eastAsia="zh-CN"/>
        </w:rPr>
        <w:t>,</w:t>
      </w:r>
      <w:r>
        <w:rPr>
          <w:rFonts w:eastAsia="Calibri" w:cs="Arial" w:ascii="Verdana" w:hAnsi="Verdana"/>
          <w:bCs/>
          <w:kern w:val="2"/>
          <w:sz w:val="18"/>
          <w:szCs w:val="18"/>
          <w:lang w:eastAsia="zh-CN"/>
        </w:rPr>
        <w:t xml:space="preserve"> </w:t>
      </w:r>
      <w:r>
        <w:rPr>
          <w:rFonts w:eastAsia="Calibri" w:cs="Arial" w:ascii="Verdana" w:hAnsi="Verdana"/>
          <w:kern w:val="0"/>
          <w:sz w:val="18"/>
          <w:szCs w:val="18"/>
        </w:rPr>
        <w:t>Ulica padlih borcev 13A</w:t>
      </w:r>
      <w:r>
        <w:rPr>
          <w:rFonts w:eastAsia="Calibri" w:cs="Arial" w:ascii="Verdana" w:hAnsi="Verdana"/>
          <w:bCs/>
          <w:kern w:val="2"/>
          <w:sz w:val="18"/>
          <w:szCs w:val="18"/>
          <w:lang w:eastAsia="zh-CN"/>
        </w:rPr>
        <w:t xml:space="preserve">, </w:t>
      </w:r>
      <w:r>
        <w:rPr>
          <w:rFonts w:eastAsia="Calibri" w:cs="Arial" w:ascii="Verdana" w:hAnsi="Verdana"/>
          <w:kern w:val="0"/>
          <w:sz w:val="18"/>
          <w:szCs w:val="18"/>
        </w:rPr>
        <w:t>5290 Šempeter pri Gorici</w:t>
      </w:r>
      <w:r>
        <w:rPr>
          <w:rFonts w:eastAsia="Calibri" w:cs="Arial" w:ascii="Verdana" w:hAnsi="Verdana"/>
          <w:kern w:val="2"/>
          <w:sz w:val="18"/>
          <w:szCs w:val="18"/>
          <w:lang w:eastAsia="zh-CN"/>
        </w:rPr>
        <w:t>,</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ab/>
        <w:tab/>
        <w:tab/>
        <w:t>ki ga zastopa v.d. direktorice zavoda mag. Ingrid Kuk Kikl</w:t>
      </w:r>
    </w:p>
    <w:p>
      <w:pPr>
        <w:pStyle w:val="Normal"/>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ab/>
        <w:tab/>
        <w:tab/>
        <w:t xml:space="preserve">Matična številka: </w:t>
      </w:r>
      <w:r>
        <w:rPr>
          <w:rFonts w:eastAsia="Calibri" w:cs="Arial" w:ascii="Verdana" w:hAnsi="Verdana"/>
          <w:color w:val="000000" w:themeColor="text1"/>
          <w:kern w:val="2"/>
          <w:sz w:val="18"/>
          <w:szCs w:val="18"/>
          <w:shd w:fill="FFFFFF" w:val="clear"/>
          <w:lang w:eastAsia="zh-CN"/>
        </w:rPr>
        <w:t>5055695000</w:t>
      </w:r>
      <w:r>
        <w:rPr>
          <w:rFonts w:eastAsia="Calibri" w:cs="Arial" w:ascii="Verdana" w:hAnsi="Verdana"/>
          <w:color w:val="000000" w:themeColor="text1"/>
          <w:kern w:val="2"/>
          <w:sz w:val="18"/>
          <w:szCs w:val="18"/>
          <w:lang w:eastAsia="zh-CN"/>
        </w:rPr>
        <w:t xml:space="preserve"> </w:t>
      </w:r>
    </w:p>
    <w:p>
      <w:pPr>
        <w:pStyle w:val="Normal"/>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ab/>
        <w:tab/>
        <w:tab/>
        <w:t>ID številka za DDV: SI</w:t>
      </w:r>
      <w:r>
        <w:rPr>
          <w:rFonts w:eastAsia="Calibri" w:cs="Arial" w:ascii="Verdana" w:hAnsi="Verdana"/>
          <w:color w:val="000000" w:themeColor="text1"/>
          <w:kern w:val="2"/>
          <w:sz w:val="18"/>
          <w:szCs w:val="18"/>
          <w:shd w:fill="FFFFFF" w:val="clear"/>
          <w:lang w:eastAsia="zh-CN"/>
        </w:rPr>
        <w:t>11427205</w:t>
      </w:r>
    </w:p>
    <w:p>
      <w:pPr>
        <w:pStyle w:val="Normal"/>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 xml:space="preserve">                                 </w:t>
      </w:r>
      <w:r>
        <w:rPr>
          <w:rFonts w:eastAsia="Calibri" w:cs="Arial" w:ascii="Verdana" w:hAnsi="Verdana"/>
          <w:color w:val="000000" w:themeColor="text1"/>
          <w:kern w:val="2"/>
          <w:sz w:val="18"/>
          <w:szCs w:val="18"/>
          <w:lang w:eastAsia="zh-CN"/>
        </w:rPr>
        <w:t>Telefon:05/330-1100</w:t>
      </w:r>
    </w:p>
    <w:p>
      <w:pPr>
        <w:pStyle w:val="Normal"/>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 xml:space="preserve">                                 </w:t>
      </w:r>
      <w:r>
        <w:rPr>
          <w:rFonts w:eastAsia="Calibri" w:cs="Arial" w:ascii="Verdana" w:hAnsi="Verdana"/>
          <w:color w:val="000000" w:themeColor="text1"/>
          <w:kern w:val="2"/>
          <w:sz w:val="18"/>
          <w:szCs w:val="18"/>
          <w:lang w:eastAsia="zh-CN"/>
        </w:rPr>
        <w:t>E-pošta: tajnistvo.direktorja@sbng.si</w:t>
      </w:r>
    </w:p>
    <w:p>
      <w:pPr>
        <w:pStyle w:val="Normal"/>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 xml:space="preserve">                                 </w:t>
      </w:r>
      <w:r>
        <w:rPr>
          <w:rFonts w:eastAsia="Calibri" w:cs="Arial" w:ascii="Verdana" w:hAnsi="Verdana"/>
          <w:color w:val="000000" w:themeColor="text1"/>
          <w:kern w:val="2"/>
          <w:sz w:val="18"/>
          <w:szCs w:val="18"/>
          <w:lang w:eastAsia="zh-CN"/>
        </w:rPr>
        <w:t xml:space="preserve">Skrbnik Pogodbe: </w:t>
      </w:r>
      <w:r>
        <w:fldChar w:fldCharType="begin">
          <w:ffData>
            <w:name w:val="Besedilo7"/>
            <w:enabled/>
            <w:calcOnExit w:val="0"/>
            <w:textInput/>
          </w:ffData>
        </w:fldChar>
      </w:r>
      <w:r>
        <w:rPr>
          <w:sz w:val="18"/>
          <w:kern w:val="2"/>
          <w:szCs w:val="18"/>
          <w:rFonts w:eastAsia="Calibri" w:cs="Arial" w:ascii="Verdana" w:hAnsi="Verdana"/>
          <w:color w:val="000000"/>
          <w:lang w:eastAsia="zh-CN"/>
        </w:rPr>
        <w:instrText> FORMTEXT </w:instrText>
      </w:r>
      <w:r>
        <w:rPr>
          <w:rFonts w:eastAsia="Calibri" w:cs="Arial" w:ascii="Verdana" w:hAnsi="Verdana"/>
          <w:color w:val="000000" w:themeColor="text1"/>
          <w:kern w:val="2"/>
          <w:sz w:val="18"/>
          <w:szCs w:val="18"/>
          <w:lang w:eastAsia="zh-CN"/>
        </w:rPr>
      </w:r>
      <w:r>
        <w:rPr>
          <w:sz w:val="18"/>
          <w:kern w:val="2"/>
          <w:szCs w:val="18"/>
          <w:rFonts w:eastAsia="Calibri" w:cs="Arial" w:ascii="Verdana" w:hAnsi="Verdana"/>
          <w:color w:val="000000"/>
          <w:lang w:eastAsia="zh-CN"/>
        </w:rPr>
        <w:fldChar w:fldCharType="separate"/>
      </w:r>
      <w:r>
        <w:rPr>
          <w:rFonts w:eastAsia="Calibri" w:cs="Arial" w:ascii="Verdana" w:hAnsi="Verdana"/>
          <w:color w:val="000000" w:themeColor="text1"/>
          <w:kern w:val="2"/>
          <w:sz w:val="18"/>
          <w:szCs w:val="18"/>
          <w:lang w:eastAsia="zh-CN"/>
        </w:rPr>
      </w:r>
      <w:r>
        <w:rPr>
          <w:rFonts w:cs="Arial" w:ascii="Verdana" w:hAnsi="Verdana"/>
          <w:sz w:val="18"/>
          <w:szCs w:val="18"/>
        </w:rPr>
        <w:t>     </w:t>
      </w:r>
      <w:r>
        <w:rPr>
          <w:rFonts w:eastAsia="Calibri" w:cs="Arial" w:ascii="Verdana" w:hAnsi="Verdana"/>
          <w:color w:val="000000" w:themeColor="text1"/>
          <w:kern w:val="2"/>
          <w:sz w:val="18"/>
          <w:szCs w:val="18"/>
          <w:lang w:eastAsia="zh-CN"/>
        </w:rPr>
      </w:r>
      <w:r>
        <w:rPr>
          <w:sz w:val="18"/>
          <w:kern w:val="2"/>
          <w:szCs w:val="18"/>
          <w:rFonts w:eastAsia="Calibri" w:cs="Arial" w:ascii="Verdana" w:hAnsi="Verdana"/>
          <w:color w:val="000000"/>
          <w:lang w:eastAsia="zh-CN"/>
        </w:rPr>
        <w:fldChar w:fldCharType="end"/>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in</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b/>
          <w:kern w:val="2"/>
          <w:sz w:val="18"/>
          <w:szCs w:val="18"/>
          <w:lang w:eastAsia="zh-CN"/>
        </w:rPr>
        <w:t>IZVAJALEC:</w:t>
      </w:r>
      <w:r>
        <w:rPr>
          <w:rFonts w:eastAsia="Calibri" w:cs="Arial" w:ascii="Verdana" w:hAnsi="Verdana"/>
          <w:kern w:val="2"/>
          <w:sz w:val="18"/>
          <w:szCs w:val="18"/>
          <w:lang w:eastAsia="zh-CN"/>
        </w:rPr>
        <w:tab/>
        <w:t>_________________________________________________________________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ab/>
        <w:tab/>
        <w:tab/>
        <w:t>ki ga zastopa ________________________________________________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ab/>
        <w:tab/>
        <w:tab/>
        <w:t>Matična številka: 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ab/>
        <w:tab/>
        <w:tab/>
        <w:t>ID številka za DDV: 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                                 </w:t>
      </w:r>
      <w:r>
        <w:rPr>
          <w:rFonts w:eastAsia="Calibri" w:cs="Arial" w:ascii="Verdana" w:hAnsi="Verdana"/>
          <w:kern w:val="2"/>
          <w:sz w:val="18"/>
          <w:szCs w:val="18"/>
          <w:lang w:eastAsia="zh-CN"/>
        </w:rPr>
        <w:t>Telefon:_____________________________________________________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                                 </w:t>
      </w:r>
      <w:r>
        <w:rPr>
          <w:rFonts w:eastAsia="Calibri" w:cs="Arial" w:ascii="Verdana" w:hAnsi="Verdana"/>
          <w:kern w:val="2"/>
          <w:sz w:val="18"/>
          <w:szCs w:val="18"/>
          <w:lang w:eastAsia="zh-CN"/>
        </w:rPr>
        <w:t>E-pošta:_____________________________________________________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                                 </w:t>
      </w:r>
      <w:r>
        <w:rPr>
          <w:rFonts w:eastAsia="Calibri" w:cs="Arial" w:ascii="Verdana" w:hAnsi="Verdana"/>
          <w:kern w:val="2"/>
          <w:sz w:val="18"/>
          <w:szCs w:val="18"/>
          <w:lang w:eastAsia="zh-CN"/>
        </w:rPr>
        <w:t>Skrbnik Pogodbe:______________________________________________</w:t>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76"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76"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(uvodne določbe)</w:t>
      </w:r>
    </w:p>
    <w:p>
      <w:pPr>
        <w:pStyle w:val="Normal"/>
        <w:keepNext w:val="true"/>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before="0" w:after="0"/>
        <w:rPr>
          <w:rFonts w:ascii="Verdana" w:hAnsi="Verdana" w:cs="Arial"/>
          <w:color w:val="000000" w:themeColor="text1"/>
          <w:kern w:val="2"/>
          <w:sz w:val="18"/>
          <w:szCs w:val="18"/>
        </w:rPr>
      </w:pPr>
      <w:r>
        <w:rPr>
          <w:rFonts w:cs="Arial" w:ascii="Verdana" w:hAnsi="Verdana"/>
          <w:color w:val="000000" w:themeColor="text1"/>
          <w:kern w:val="2"/>
          <w:sz w:val="18"/>
          <w:szCs w:val="18"/>
        </w:rPr>
        <w:t>Pogodbeni stranki uvodoma ugotavljata, da:</w:t>
      </w:r>
    </w:p>
    <w:p>
      <w:pPr>
        <w:pStyle w:val="ListParagraph"/>
        <w:numPr>
          <w:ilvl w:val="0"/>
          <w:numId w:val="7"/>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 xml:space="preserve">je naročnik izvedel postopek </w:t>
      </w:r>
      <w:r>
        <w:rPr>
          <w:rFonts w:eastAsia="Times New Roman" w:cs="Arial" w:ascii="Verdana" w:hAnsi="Verdana"/>
          <w:color w:val="000000" w:themeColor="text1"/>
          <w:kern w:val="2"/>
          <w:sz w:val="18"/>
          <w:szCs w:val="18"/>
          <w:lang w:eastAsia="sl-SI"/>
        </w:rPr>
        <w:t xml:space="preserve">oddaje javnega naročila </w:t>
      </w:r>
      <w:r>
        <w:rPr>
          <w:rFonts w:eastAsia="Times New Roman" w:cs="Arial" w:ascii="Verdana" w:hAnsi="Verdana"/>
          <w:b/>
          <w:bCs/>
          <w:color w:val="000000" w:themeColor="text1"/>
          <w:kern w:val="2"/>
          <w:sz w:val="18"/>
          <w:szCs w:val="18"/>
          <w:lang w:eastAsia="sl-SI"/>
        </w:rPr>
        <w:t>»</w:t>
      </w:r>
      <w:r>
        <w:rPr>
          <w:rFonts w:eastAsia="Times New Roman" w:cs="Tahoma" w:ascii="Verdana" w:hAnsi="Verdana"/>
          <w:b/>
          <w:bCs/>
          <w:color w:val="000000"/>
          <w:sz w:val="18"/>
          <w:szCs w:val="18"/>
        </w:rPr>
        <w:t>Zamenjava RTG cevi na RTG sistemu Philips Allura</w:t>
      </w:r>
      <w:r>
        <w:rPr>
          <w:rFonts w:eastAsia="Times New Roman" w:cs="Arial" w:ascii="Verdana" w:hAnsi="Verdana"/>
          <w:b/>
          <w:bCs/>
          <w:color w:val="000000" w:themeColor="text1"/>
          <w:kern w:val="2"/>
          <w:sz w:val="18"/>
          <w:szCs w:val="18"/>
          <w:lang w:eastAsia="sl-SI"/>
        </w:rPr>
        <w:t>«,</w:t>
      </w:r>
      <w:r>
        <w:rPr>
          <w:rFonts w:eastAsia="Times New Roman" w:cs="Arial" w:ascii="Verdana" w:hAnsi="Verdana"/>
          <w:color w:val="000000" w:themeColor="text1"/>
          <w:kern w:val="2"/>
          <w:sz w:val="18"/>
          <w:szCs w:val="18"/>
          <w:lang w:eastAsia="sl-SI"/>
        </w:rPr>
        <w:t xml:space="preserve"> </w:t>
      </w:r>
      <w:r>
        <w:rPr>
          <w:rFonts w:cs="Arial" w:ascii="Verdana" w:hAnsi="Verdana"/>
          <w:color w:val="000000" w:themeColor="text1"/>
          <w:kern w:val="2"/>
          <w:sz w:val="18"/>
          <w:szCs w:val="18"/>
        </w:rPr>
        <w:t>št. objave na Portalu javnih naročil: _______________________;</w:t>
      </w:r>
    </w:p>
    <w:p>
      <w:pPr>
        <w:pStyle w:val="ListParagraph"/>
        <w:numPr>
          <w:ilvl w:val="0"/>
          <w:numId w:val="7"/>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je bila druga stranka te pogodbe (izvajalec) izbrana kot ponudnik, ki je oddal najugodnejšo dopustno ponudbo;</w:t>
      </w:r>
    </w:p>
    <w:p>
      <w:pPr>
        <w:pStyle w:val="ListParagraph"/>
        <w:numPr>
          <w:ilvl w:val="0"/>
          <w:numId w:val="7"/>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pPr>
        <w:pStyle w:val="Normal"/>
        <w:widowControl/>
        <w:spacing w:lineRule="auto" w:line="240" w:before="0" w:after="0"/>
        <w:ind w:left="709" w:hanging="0"/>
        <w:jc w:val="both"/>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widowControl/>
        <w:spacing w:lineRule="auto" w:line="240" w:before="0" w:after="0"/>
        <w:jc w:val="both"/>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(predmet pogodbe)</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r>
    </w:p>
    <w:p>
      <w:pPr>
        <w:pStyle w:val="Normal"/>
        <w:spacing w:lineRule="auto" w:line="240" w:before="0" w:after="0"/>
        <w:jc w:val="both"/>
        <w:rPr>
          <w:rFonts w:ascii="Verdana" w:hAnsi="Verdana" w:cs="Arial"/>
          <w:sz w:val="18"/>
          <w:szCs w:val="18"/>
        </w:rPr>
      </w:pPr>
      <w:r>
        <w:rPr>
          <w:rFonts w:cs="Arial" w:ascii="Verdana" w:hAnsi="Verdana"/>
          <w:color w:val="000000" w:themeColor="text1"/>
          <w:kern w:val="2"/>
          <w:sz w:val="18"/>
          <w:szCs w:val="18"/>
        </w:rPr>
        <w:t xml:space="preserve">Predmet javnega naročila je </w:t>
      </w:r>
      <w:r>
        <w:rPr>
          <w:rFonts w:cs="Arial" w:ascii="Verdana" w:hAnsi="Verdana"/>
          <w:sz w:val="18"/>
          <w:szCs w:val="18"/>
        </w:rPr>
        <w:t>z</w:t>
      </w:r>
      <w:r>
        <w:rPr>
          <w:rFonts w:cs="Arial" w:ascii="Verdana" w:hAnsi="Verdana"/>
          <w:color w:val="000000" w:themeColor="text1"/>
          <w:kern w:val="2"/>
          <w:sz w:val="18"/>
          <w:szCs w:val="18"/>
        </w:rPr>
        <w:t>amenjava RTG cevi na RTG sistemu Philips Allura - do</w:t>
      </w:r>
      <w:r>
        <w:rPr>
          <w:rFonts w:ascii="Verdana" w:hAnsi="Verdana"/>
          <w:sz w:val="18"/>
          <w:szCs w:val="18"/>
        </w:rPr>
        <w:t>bava originalne RTG cevi MRC 200</w:t>
      </w:r>
      <w:r>
        <w:rPr>
          <w:rFonts w:ascii="Verdana" w:hAnsi="Verdana"/>
          <w:sz w:val="18"/>
          <w:szCs w:val="18"/>
        </w:rPr>
        <w:t>+</w:t>
      </w:r>
      <w:r>
        <w:rPr>
          <w:rFonts w:ascii="Verdana" w:hAnsi="Verdana"/>
          <w:sz w:val="18"/>
          <w:szCs w:val="18"/>
        </w:rPr>
        <w:t xml:space="preserve"> 0407 ROT-GS 1004 z demontažo obstoječe RTG cevi, montažo nove RTG cevi, izvedbo vseh potrebnih nastavitev, kalibracije, funkcionalnega preizkusa ter vzpostavitvijo brezhibnega delovanja RTG sistema Philips Allura, skladno z veljavnimi predpisi, standardi in tehničnimi zahtevami. </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Podrobnejša specifikacija predmeta naročila je razvidna iz obrazca Tehnične specifikacije, ponudbenega predračuna, osnutka Pogodb ter drugih relevantnih delov razpisne dokumentacije. </w:t>
      </w:r>
    </w:p>
    <w:p>
      <w:pPr>
        <w:pStyle w:val="Normal"/>
        <w:keepNext w:val="true"/>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keepNext w:val="true"/>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keepNext w:val="true"/>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keepNext w:val="true"/>
        <w:widowControl/>
        <w:spacing w:lineRule="auto" w:line="276"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widowControl/>
        <w:spacing w:lineRule="auto" w:line="276"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76"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76" w:before="0" w:after="0"/>
        <w:ind w:right="6" w:hanging="0"/>
        <w:jc w:val="center"/>
        <w:rPr>
          <w:rFonts w:ascii="Verdana" w:hAnsi="Verdana" w:eastAsia="Calibri" w:cs="Arial"/>
          <w:kern w:val="2"/>
          <w:sz w:val="18"/>
          <w:szCs w:val="18"/>
          <w:lang w:eastAsia="zh-CN"/>
        </w:rPr>
      </w:pPr>
      <w:r>
        <w:rPr>
          <w:rFonts w:eastAsia="Calibri" w:cs="Arial" w:ascii="Verdana" w:hAnsi="Verdana"/>
          <w:b/>
          <w:kern w:val="2"/>
          <w:sz w:val="18"/>
          <w:szCs w:val="18"/>
          <w:lang w:eastAsia="zh-CN"/>
        </w:rPr>
        <w:t>(pogodbena cena)</w:t>
      </w:r>
    </w:p>
    <w:p>
      <w:pPr>
        <w:pStyle w:val="Normal"/>
        <w:keepNext w:val="true"/>
        <w:widowControl/>
        <w:spacing w:lineRule="auto" w:line="276" w:before="0" w:after="0"/>
        <w:ind w:right="6" w:hanging="0"/>
        <w:jc w:val="center"/>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76" w:before="0" w:after="0"/>
        <w:ind w:right="6" w:hanging="0"/>
        <w:jc w:val="both"/>
        <w:rPr>
          <w:rFonts w:ascii="Verdana" w:hAnsi="Verdana" w:eastAsia="Calibri" w:cs="Tahoma"/>
          <w:kern w:val="2"/>
          <w:sz w:val="18"/>
          <w:szCs w:val="18"/>
          <w:lang w:eastAsia="zh-CN"/>
        </w:rPr>
      </w:pPr>
      <w:r>
        <w:rPr>
          <w:rFonts w:eastAsia="Calibri" w:cs="Tahoma" w:ascii="Verdana" w:hAnsi="Verdana"/>
          <w:kern w:val="2"/>
          <w:sz w:val="18"/>
          <w:szCs w:val="18"/>
          <w:lang w:eastAsia="zh-CN"/>
        </w:rPr>
        <w:t>Pogodbena cena za predmet iz prejšnjega člena pogodbe znaša:</w:t>
      </w:r>
    </w:p>
    <w:p>
      <w:pPr>
        <w:pStyle w:val="Normal"/>
        <w:widowControl/>
        <w:spacing w:lineRule="auto" w:line="276" w:before="0" w:after="0"/>
        <w:ind w:right="-95" w:hanging="0"/>
        <w:jc w:val="both"/>
        <w:rPr>
          <w:rFonts w:ascii="Verdana" w:hAnsi="Verdana" w:eastAsia="Calibri" w:cs="Tahoma"/>
          <w:kern w:val="2"/>
          <w:sz w:val="18"/>
          <w:szCs w:val="18"/>
          <w:lang w:eastAsia="zh-CN"/>
        </w:rPr>
      </w:pPr>
      <w:r>
        <w:rPr>
          <w:rFonts w:eastAsia="Calibri" w:cs="Tahoma" w:ascii="Verdana" w:hAnsi="Verdana"/>
          <w:kern w:val="2"/>
          <w:sz w:val="18"/>
          <w:szCs w:val="18"/>
          <w:lang w:eastAsia="zh-CN"/>
        </w:rPr>
      </w:r>
    </w:p>
    <w:tbl>
      <w:tblPr>
        <w:tblStyle w:val="Tabelamrea"/>
        <w:tblW w:w="9375" w:type="dxa"/>
        <w:jc w:val="center"/>
        <w:tblInd w:w="0" w:type="dxa"/>
        <w:tblCellMar>
          <w:top w:w="0" w:type="dxa"/>
          <w:left w:w="108" w:type="dxa"/>
          <w:bottom w:w="0" w:type="dxa"/>
          <w:right w:w="108" w:type="dxa"/>
        </w:tblCellMar>
        <w:tblLook w:firstRow="1" w:noVBand="1" w:lastRow="0" w:firstColumn="1" w:lastColumn="0" w:noHBand="0" w:val="04a0"/>
      </w:tblPr>
      <w:tblGrid>
        <w:gridCol w:w="708"/>
        <w:gridCol w:w="2410"/>
        <w:gridCol w:w="992"/>
        <w:gridCol w:w="568"/>
        <w:gridCol w:w="1292"/>
        <w:gridCol w:w="1703"/>
        <w:gridCol w:w="1701"/>
      </w:tblGrid>
      <w:tr>
        <w:trPr>
          <w:trHeight w:val="612" w:hRule="atLeast"/>
        </w:trPr>
        <w:tc>
          <w:tcPr>
            <w:tcW w:w="708"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Št.</w:t>
            </w:r>
          </w:p>
        </w:tc>
        <w:tc>
          <w:tcPr>
            <w:tcW w:w="2410"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Postavka</w:t>
            </w:r>
          </w:p>
        </w:tc>
        <w:tc>
          <w:tcPr>
            <w:tcW w:w="992"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Enota mere</w:t>
            </w:r>
          </w:p>
        </w:tc>
        <w:tc>
          <w:tcPr>
            <w:tcW w:w="568"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Kol.</w:t>
            </w:r>
          </w:p>
        </w:tc>
        <w:tc>
          <w:tcPr>
            <w:tcW w:w="1292"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Cena na EM brez DDV</w:t>
            </w:r>
          </w:p>
        </w:tc>
        <w:tc>
          <w:tcPr>
            <w:tcW w:w="1703"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Cena postavke brez DDV</w:t>
            </w:r>
          </w:p>
        </w:tc>
        <w:tc>
          <w:tcPr>
            <w:tcW w:w="1701" w:type="dxa"/>
            <w:tcBorders/>
            <w:shd w:color="auto" w:fill="C5E0B3" w:themeFill="accent6" w:themeFillTint="66" w:val="clear"/>
          </w:tcPr>
          <w:p>
            <w:pPr>
              <w:pStyle w:val="Standard"/>
              <w:jc w:val="center"/>
              <w:rPr>
                <w:rFonts w:ascii="Verdana" w:hAnsi="Verdana" w:cs="Arial"/>
                <w:sz w:val="18"/>
                <w:szCs w:val="18"/>
              </w:rPr>
            </w:pPr>
            <w:r>
              <w:rPr>
                <w:rFonts w:cs="Arial" w:ascii="Verdana" w:hAnsi="Verdana"/>
                <w:sz w:val="18"/>
                <w:szCs w:val="18"/>
              </w:rPr>
              <w:t>Cena postavke z DDV</w:t>
            </w:r>
          </w:p>
        </w:tc>
      </w:tr>
      <w:tr>
        <w:trPr>
          <w:trHeight w:val="301" w:hRule="atLeast"/>
        </w:trPr>
        <w:tc>
          <w:tcPr>
            <w:tcW w:w="708" w:type="dxa"/>
            <w:tcBorders/>
            <w:shd w:color="auto" w:fill="C5E0B3" w:val="clear"/>
          </w:tcPr>
          <w:p>
            <w:pPr>
              <w:pStyle w:val="Standard"/>
              <w:jc w:val="center"/>
              <w:rPr>
                <w:rFonts w:ascii="Verdana" w:hAnsi="Verdana" w:cs="Arial"/>
                <w:sz w:val="18"/>
                <w:szCs w:val="18"/>
              </w:rPr>
            </w:pPr>
            <w:r>
              <w:rPr>
                <w:rFonts w:cs="Arial" w:ascii="Verdana" w:hAnsi="Verdana"/>
                <w:sz w:val="18"/>
                <w:szCs w:val="18"/>
              </w:rPr>
              <w:t xml:space="preserve">1. </w:t>
            </w:r>
          </w:p>
        </w:tc>
        <w:tc>
          <w:tcPr>
            <w:tcW w:w="6965" w:type="dxa"/>
            <w:gridSpan w:val="5"/>
            <w:tcBorders/>
            <w:shd w:color="auto" w:fill="C5E0B3" w:val="clear"/>
          </w:tcPr>
          <w:p>
            <w:pPr>
              <w:pStyle w:val="Standard"/>
              <w:jc w:val="left"/>
              <w:rPr>
                <w:rFonts w:ascii="Verdana" w:hAnsi="Verdana" w:cs="Arial"/>
                <w:sz w:val="18"/>
                <w:szCs w:val="18"/>
              </w:rPr>
            </w:pPr>
            <w:r>
              <w:rPr>
                <w:rFonts w:eastAsia="Times New Roman" w:cs="Tahoma" w:ascii="Verdana" w:hAnsi="Verdana"/>
                <w:color w:val="000000"/>
                <w:kern w:val="2"/>
                <w:sz w:val="18"/>
                <w:szCs w:val="18"/>
              </w:rPr>
              <w:t>Zamenjava RTG cevi</w:t>
            </w:r>
          </w:p>
        </w:tc>
        <w:tc>
          <w:tcPr>
            <w:tcW w:w="1701" w:type="dxa"/>
            <w:tcBorders/>
            <w:shd w:color="auto" w:fill="C5E0B3" w:val="clear"/>
          </w:tcPr>
          <w:p>
            <w:pPr>
              <w:pStyle w:val="Standard"/>
              <w:jc w:val="left"/>
              <w:rPr>
                <w:rFonts w:ascii="Verdana" w:hAnsi="Verdana" w:eastAsia="Times New Roman" w:cs="Tahoma"/>
                <w:color w:val="000000"/>
                <w:kern w:val="2"/>
                <w:sz w:val="18"/>
                <w:szCs w:val="18"/>
              </w:rPr>
            </w:pPr>
            <w:r>
              <w:rPr>
                <w:rFonts w:eastAsia="Times New Roman" w:cs="Tahoma" w:ascii="Verdana" w:hAnsi="Verdana"/>
                <w:color w:val="000000"/>
                <w:kern w:val="2"/>
                <w:sz w:val="18"/>
                <w:szCs w:val="18"/>
              </w:rPr>
            </w:r>
          </w:p>
        </w:tc>
      </w:tr>
      <w:tr>
        <w:trPr>
          <w:trHeight w:val="301" w:hRule="atLeast"/>
        </w:trPr>
        <w:tc>
          <w:tcPr>
            <w:tcW w:w="708" w:type="dxa"/>
            <w:tcBorders/>
          </w:tcPr>
          <w:p>
            <w:pPr>
              <w:pStyle w:val="Standard"/>
              <w:jc w:val="center"/>
              <w:rPr>
                <w:rFonts w:ascii="Verdana" w:hAnsi="Verdana" w:cs="Arial"/>
                <w:sz w:val="18"/>
                <w:szCs w:val="18"/>
              </w:rPr>
            </w:pPr>
            <w:r>
              <w:rPr>
                <w:rFonts w:cs="Arial" w:ascii="Verdana" w:hAnsi="Verdana"/>
                <w:sz w:val="18"/>
                <w:szCs w:val="18"/>
              </w:rPr>
              <w:t>1.1.</w:t>
            </w:r>
          </w:p>
        </w:tc>
        <w:tc>
          <w:tcPr>
            <w:tcW w:w="2410" w:type="dxa"/>
            <w:tcBorders/>
          </w:tcPr>
          <w:p>
            <w:pPr>
              <w:pStyle w:val="Standard"/>
              <w:rPr>
                <w:rFonts w:ascii="Verdana" w:hAnsi="Verdana" w:cs="Arial"/>
                <w:sz w:val="18"/>
                <w:szCs w:val="18"/>
              </w:rPr>
            </w:pPr>
            <w:r>
              <w:rPr>
                <w:rFonts w:eastAsia="Times New Roman" w:cs="Tahoma" w:ascii="Verdana" w:hAnsi="Verdana"/>
                <w:b/>
                <w:bCs/>
                <w:color w:val="000000"/>
                <w:sz w:val="18"/>
                <w:szCs w:val="18"/>
              </w:rPr>
              <w:t>Zamenjava RTG cevi na RTG sistemu Philips Allura</w:t>
            </w:r>
          </w:p>
        </w:tc>
        <w:tc>
          <w:tcPr>
            <w:tcW w:w="992" w:type="dxa"/>
            <w:tcBorders/>
          </w:tcPr>
          <w:p>
            <w:pPr>
              <w:pStyle w:val="Standard"/>
              <w:jc w:val="center"/>
              <w:rPr>
                <w:rFonts w:ascii="Verdana" w:hAnsi="Verdana" w:cs="Arial"/>
                <w:sz w:val="18"/>
                <w:szCs w:val="18"/>
              </w:rPr>
            </w:pPr>
            <w:r>
              <w:rPr>
                <w:rFonts w:eastAsia="Times New Roman" w:cs="Tahoma" w:ascii="Verdana" w:hAnsi="Verdana"/>
                <w:color w:val="000000"/>
                <w:kern w:val="2"/>
                <w:sz w:val="18"/>
                <w:szCs w:val="18"/>
              </w:rPr>
              <w:t>Kos</w:t>
            </w:r>
          </w:p>
        </w:tc>
        <w:tc>
          <w:tcPr>
            <w:tcW w:w="568" w:type="dxa"/>
            <w:tcBorders/>
          </w:tcPr>
          <w:p>
            <w:pPr>
              <w:pStyle w:val="Standard"/>
              <w:jc w:val="center"/>
              <w:rPr>
                <w:rFonts w:ascii="Verdana" w:hAnsi="Verdana" w:cs="Arial"/>
                <w:sz w:val="18"/>
                <w:szCs w:val="18"/>
              </w:rPr>
            </w:pPr>
            <w:r>
              <w:rPr>
                <w:rFonts w:eastAsia="Times New Roman" w:cs="Tahoma" w:ascii="Verdana" w:hAnsi="Verdana"/>
                <w:color w:val="000000"/>
                <w:kern w:val="2"/>
                <w:sz w:val="18"/>
                <w:szCs w:val="18"/>
              </w:rPr>
              <w:t>1</w:t>
            </w:r>
          </w:p>
        </w:tc>
        <w:tc>
          <w:tcPr>
            <w:tcW w:w="1292" w:type="dxa"/>
            <w:tcBorders/>
          </w:tcPr>
          <w:p>
            <w:pPr>
              <w:pStyle w:val="Standard"/>
              <w:jc w:val="center"/>
              <w:rPr>
                <w:rFonts w:ascii="Verdana" w:hAnsi="Verdana" w:cs="Arial"/>
                <w:sz w:val="18"/>
                <w:szCs w:val="18"/>
              </w:rPr>
            </w:pPr>
            <w:r>
              <w:fldChar w:fldCharType="begin">
                <w:ffData>
                  <w:name w:val="Besedilo71"/>
                  <w:enabled/>
                  <w:calcOnExit w:val="0"/>
                  <w:textInput/>
                </w:ffData>
              </w:fldChar>
            </w:r>
            <w:r>
              <w:rPr/>
              <w:instrText> FORMTEXT </w:instrText>
            </w:r>
            <w:r>
              <w:rPr/>
            </w:r>
            <w:r>
              <w:rPr/>
              <w:fldChar w:fldCharType="separate"/>
            </w:r>
            <w:r>
              <w:rPr/>
            </w:r>
            <w:r>
              <w:rPr>
                <w:rFonts w:eastAsia="Times New Roman" w:cs="Tahoma" w:ascii="Verdana" w:hAnsi="Verdana"/>
                <w:color w:val="000000"/>
                <w:kern w:val="2"/>
                <w:sz w:val="18"/>
                <w:szCs w:val="18"/>
              </w:rPr>
              <w:t>     </w:t>
            </w:r>
            <w:r>
              <w:rPr/>
            </w:r>
            <w:r>
              <w:rPr/>
              <w:fldChar w:fldCharType="end"/>
            </w:r>
          </w:p>
        </w:tc>
        <w:tc>
          <w:tcPr>
            <w:tcW w:w="1703" w:type="dxa"/>
            <w:tcBorders/>
          </w:tcPr>
          <w:p>
            <w:pPr>
              <w:pStyle w:val="Standard"/>
              <w:jc w:val="center"/>
              <w:rPr>
                <w:rFonts w:ascii="Verdana" w:hAnsi="Verdana" w:cs="Arial"/>
                <w:sz w:val="18"/>
                <w:szCs w:val="18"/>
              </w:rPr>
            </w:pPr>
            <w:r>
              <w:fldChar w:fldCharType="begin">
                <w:ffData>
                  <w:name w:val="Besedilo72"/>
                  <w:enabled/>
                  <w:calcOnExit w:val="0"/>
                  <w:textInput/>
                </w:ffData>
              </w:fldChar>
            </w:r>
            <w:r>
              <w:rPr/>
              <w:instrText> FORMTEXT </w:instrText>
            </w:r>
            <w:r>
              <w:rPr/>
            </w:r>
            <w:r>
              <w:rPr/>
              <w:fldChar w:fldCharType="separate"/>
            </w:r>
            <w:r>
              <w:rPr/>
            </w:r>
            <w:r>
              <w:rPr>
                <w:rFonts w:eastAsia="Times New Roman" w:cs="Tahoma" w:ascii="Verdana" w:hAnsi="Verdana"/>
                <w:color w:val="000000"/>
                <w:kern w:val="2"/>
                <w:sz w:val="18"/>
                <w:szCs w:val="18"/>
              </w:rPr>
              <w:t>     </w:t>
            </w:r>
            <w:r>
              <w:rPr/>
            </w:r>
            <w:r>
              <w:rPr/>
              <w:fldChar w:fldCharType="end"/>
            </w:r>
          </w:p>
        </w:tc>
        <w:tc>
          <w:tcPr>
            <w:tcW w:w="1701" w:type="dxa"/>
            <w:tcBorders/>
          </w:tcPr>
          <w:p>
            <w:pPr>
              <w:pStyle w:val="Standard"/>
              <w:jc w:val="center"/>
              <w:rPr>
                <w:rFonts w:ascii="Verdana" w:hAnsi="Verdana" w:eastAsia="Times New Roman" w:cs="Tahoma"/>
                <w:color w:val="000000"/>
                <w:kern w:val="2"/>
                <w:sz w:val="18"/>
                <w:szCs w:val="18"/>
              </w:rPr>
            </w:pPr>
            <w:r>
              <w:fldChar w:fldCharType="begin">
                <w:ffData>
                  <w:name w:val="Besedilo73"/>
                  <w:enabled/>
                  <w:calcOnExit w:val="0"/>
                  <w:textInput/>
                </w:ffData>
              </w:fldChar>
            </w:r>
            <w:r>
              <w:rPr/>
              <w:instrText> FORMTEXT </w:instrText>
            </w:r>
            <w:r>
              <w:rPr/>
            </w:r>
            <w:r>
              <w:rPr/>
              <w:fldChar w:fldCharType="separate"/>
            </w:r>
            <w:r>
              <w:rPr/>
            </w:r>
            <w:r>
              <w:rPr>
                <w:rFonts w:eastAsia="Times New Roman" w:cs="Tahoma" w:ascii="Verdana" w:hAnsi="Verdana"/>
                <w:color w:val="000000"/>
                <w:kern w:val="2"/>
                <w:sz w:val="18"/>
                <w:szCs w:val="18"/>
              </w:rPr>
              <w:t>     </w:t>
            </w:r>
            <w:r>
              <w:rPr/>
            </w:r>
            <w:r>
              <w:rPr/>
              <w:fldChar w:fldCharType="end"/>
            </w:r>
          </w:p>
        </w:tc>
      </w:tr>
      <w:tr>
        <w:trPr>
          <w:trHeight w:val="301" w:hRule="atLeast"/>
        </w:trPr>
        <w:tc>
          <w:tcPr>
            <w:tcW w:w="708" w:type="dxa"/>
            <w:tcBorders/>
          </w:tcPr>
          <w:p>
            <w:pPr>
              <w:pStyle w:val="Standard"/>
              <w:jc w:val="center"/>
              <w:rPr>
                <w:rFonts w:ascii="Verdana" w:hAnsi="Verdana" w:cs="Arial"/>
                <w:sz w:val="18"/>
                <w:szCs w:val="18"/>
              </w:rPr>
            </w:pPr>
            <w:r>
              <w:rPr>
                <w:rFonts w:cs="Arial" w:ascii="Verdana" w:hAnsi="Verdana"/>
                <w:sz w:val="18"/>
                <w:szCs w:val="18"/>
              </w:rPr>
              <w:t>1.2.</w:t>
            </w:r>
          </w:p>
        </w:tc>
        <w:tc>
          <w:tcPr>
            <w:tcW w:w="5262" w:type="dxa"/>
            <w:gridSpan w:val="4"/>
            <w:tcBorders/>
          </w:tcPr>
          <w:p>
            <w:pPr>
              <w:pStyle w:val="Standard"/>
              <w:jc w:val="left"/>
              <w:rPr>
                <w:rFonts w:ascii="Verdana" w:hAnsi="Verdana" w:cs="Arial"/>
                <w:sz w:val="18"/>
                <w:szCs w:val="18"/>
              </w:rPr>
            </w:pPr>
            <w:r>
              <w:rPr>
                <w:rFonts w:eastAsia="Times New Roman" w:cs="Tahoma" w:ascii="Verdana" w:hAnsi="Verdana"/>
                <w:color w:val="000000"/>
                <w:kern w:val="2"/>
                <w:sz w:val="18"/>
                <w:szCs w:val="18"/>
              </w:rPr>
              <w:t>SKUPAJ*</w:t>
            </w:r>
          </w:p>
        </w:tc>
        <w:tc>
          <w:tcPr>
            <w:tcW w:w="1703" w:type="dxa"/>
            <w:tcBorders/>
          </w:tcPr>
          <w:p>
            <w:pPr>
              <w:pStyle w:val="Standard"/>
              <w:jc w:val="center"/>
              <w:rPr>
                <w:rFonts w:ascii="Verdana" w:hAnsi="Verdana" w:cs="Arial"/>
                <w:sz w:val="18"/>
                <w:szCs w:val="18"/>
              </w:rPr>
            </w:pPr>
            <w:r>
              <w:fldChar w:fldCharType="begin">
                <w:ffData>
                  <w:name w:val="Besedilo74"/>
                  <w:enabled/>
                  <w:calcOnExit w:val="0"/>
                  <w:textInput/>
                </w:ffData>
              </w:fldChar>
            </w:r>
            <w:r>
              <w:rPr/>
              <w:instrText> FORMTEXT </w:instrText>
            </w:r>
            <w:r>
              <w:rPr/>
            </w:r>
            <w:r>
              <w:rPr/>
              <w:fldChar w:fldCharType="separate"/>
            </w:r>
            <w:r>
              <w:rPr/>
            </w:r>
            <w:r>
              <w:rPr>
                <w:rFonts w:eastAsia="Times New Roman" w:cs="Tahoma" w:ascii="Verdana" w:hAnsi="Verdana"/>
                <w:color w:val="000000"/>
                <w:kern w:val="2"/>
                <w:sz w:val="18"/>
                <w:szCs w:val="18"/>
              </w:rPr>
              <w:t>     </w:t>
            </w:r>
            <w:r>
              <w:rPr/>
            </w:r>
            <w:r>
              <w:rPr/>
              <w:fldChar w:fldCharType="end"/>
            </w:r>
          </w:p>
        </w:tc>
        <w:tc>
          <w:tcPr>
            <w:tcW w:w="1701" w:type="dxa"/>
            <w:tcBorders/>
          </w:tcPr>
          <w:p>
            <w:pPr>
              <w:pStyle w:val="Standard"/>
              <w:jc w:val="center"/>
              <w:rPr>
                <w:rFonts w:ascii="Verdana" w:hAnsi="Verdana" w:eastAsia="Times New Roman" w:cs="Tahoma"/>
                <w:color w:val="000000"/>
                <w:kern w:val="2"/>
                <w:sz w:val="18"/>
                <w:szCs w:val="18"/>
              </w:rPr>
            </w:pPr>
            <w:r>
              <w:fldChar w:fldCharType="begin">
                <w:ffData>
                  <w:name w:val="Besedilo75"/>
                  <w:enabled/>
                  <w:calcOnExit w:val="0"/>
                  <w:textInput/>
                </w:ffData>
              </w:fldChar>
            </w:r>
            <w:r>
              <w:rPr/>
              <w:instrText> FORMTEXT </w:instrText>
            </w:r>
            <w:r>
              <w:rPr/>
            </w:r>
            <w:r>
              <w:rPr/>
              <w:fldChar w:fldCharType="separate"/>
            </w:r>
            <w:r>
              <w:rPr/>
            </w:r>
            <w:r>
              <w:rPr>
                <w:rFonts w:eastAsia="Times New Roman" w:cs="Tahoma" w:ascii="Verdana" w:hAnsi="Verdana"/>
                <w:color w:val="000000"/>
                <w:kern w:val="2"/>
                <w:sz w:val="18"/>
                <w:szCs w:val="18"/>
              </w:rPr>
              <w:t>     </w:t>
            </w:r>
            <w:r>
              <w:rPr/>
            </w:r>
            <w:r>
              <w:rPr/>
              <w:fldChar w:fldCharType="end"/>
            </w:r>
          </w:p>
        </w:tc>
      </w:tr>
    </w:tbl>
    <w:p>
      <w:pPr>
        <w:pStyle w:val="Normal"/>
        <w:widowControl/>
        <w:spacing w:lineRule="auto" w:line="240" w:before="0" w:after="0"/>
        <w:ind w:right="6" w:hanging="0"/>
        <w:jc w:val="both"/>
        <w:rPr>
          <w:rFonts w:ascii="Verdana" w:hAnsi="Verdana" w:eastAsia="Calibri" w:cs="Tahoma"/>
          <w:kern w:val="2"/>
          <w:sz w:val="18"/>
          <w:szCs w:val="18"/>
          <w:lang w:eastAsia="zh-CN"/>
        </w:rPr>
      </w:pPr>
      <w:r>
        <w:rPr>
          <w:rFonts w:eastAsia="Calibri" w:cs="Tahoma" w:ascii="Verdana" w:hAnsi="Verdana"/>
          <w:kern w:val="2"/>
          <w:sz w:val="18"/>
          <w:szCs w:val="18"/>
          <w:lang w:eastAsia="zh-CN"/>
        </w:rPr>
      </w:r>
    </w:p>
    <w:p>
      <w:pPr>
        <w:pStyle w:val="Normal"/>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 xml:space="preserve">*V ceni so zajeti vsi stroški prodajalca  kot je navedeno pod obveznimi razpisnimi pogoji in bistvenimi zahtevami naročnika. Naknadno naročnik ne bo priznaval nobenih stroškov, ki niso zajeti v ponudbeno ceno. </w:t>
      </w:r>
    </w:p>
    <w:p>
      <w:pPr>
        <w:pStyle w:val="Normal"/>
        <w:widowControl/>
        <w:spacing w:lineRule="auto" w:line="240" w:before="0" w:after="0"/>
        <w:ind w:right="6" w:hanging="0"/>
        <w:jc w:val="both"/>
        <w:rPr>
          <w:rFonts w:ascii="Verdana" w:hAnsi="Verdana" w:eastAsia="Calibri" w:cs="Tahoma"/>
          <w:color w:val="000000" w:themeColor="text1"/>
          <w:kern w:val="2"/>
          <w:sz w:val="18"/>
          <w:szCs w:val="18"/>
          <w:lang w:eastAsia="zh-CN"/>
        </w:rPr>
      </w:pPr>
      <w:r>
        <w:rPr>
          <w:rFonts w:eastAsia="Calibri" w:cs="Tahoma" w:ascii="Verdana" w:hAnsi="Verdana"/>
          <w:color w:val="000000" w:themeColor="text1"/>
          <w:kern w:val="2"/>
          <w:sz w:val="18"/>
          <w:szCs w:val="18"/>
          <w:lang w:eastAsia="zh-CN"/>
        </w:rPr>
      </w:r>
    </w:p>
    <w:p>
      <w:pPr>
        <w:pStyle w:val="Normal"/>
        <w:widowControl/>
        <w:spacing w:lineRule="auto" w:line="240" w:before="0" w:after="0"/>
        <w:ind w:right="6" w:hanging="0"/>
        <w:jc w:val="both"/>
        <w:rPr>
          <w:rFonts w:ascii="Verdana" w:hAnsi="Verdana" w:eastAsia="Calibri" w:cs="Tahoma"/>
          <w:color w:val="000000" w:themeColor="text1"/>
          <w:kern w:val="2"/>
          <w:sz w:val="18"/>
          <w:szCs w:val="18"/>
          <w:lang w:eastAsia="zh-CN"/>
        </w:rPr>
      </w:pPr>
      <w:r>
        <w:rPr>
          <w:rFonts w:eastAsia="Calibri" w:cs="Tahoma" w:ascii="Verdana" w:hAnsi="Verdana"/>
          <w:color w:val="000000" w:themeColor="text1"/>
          <w:kern w:val="2"/>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(način obračunavanja in plačila)</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color w:val="000000"/>
          <w:kern w:val="2"/>
          <w:sz w:val="18"/>
          <w:szCs w:val="18"/>
          <w:lang w:eastAsia="zh-CN"/>
        </w:rPr>
      </w:pPr>
      <w:r>
        <w:rPr>
          <w:rFonts w:eastAsia="Calibri" w:cs="Calibri" w:ascii="Verdana" w:hAnsi="Verdana"/>
          <w:kern w:val="2"/>
          <w:sz w:val="18"/>
          <w:szCs w:val="18"/>
          <w:lang w:eastAsia="zh-CN"/>
        </w:rPr>
        <w:t xml:space="preserve">Naročnik plača nesporni del pravilno izstavljenega računa v roku 30 (tridesetih) dni od dneva njegovega </w:t>
      </w:r>
      <w:r>
        <w:rPr>
          <w:rFonts w:eastAsia="Calibri" w:cs="Calibri" w:ascii="Verdana" w:hAnsi="Verdana"/>
          <w:color w:val="000000"/>
          <w:kern w:val="2"/>
          <w:sz w:val="18"/>
          <w:szCs w:val="18"/>
          <w:lang w:eastAsia="zh-CN"/>
        </w:rPr>
        <w:t xml:space="preserve">prejema, </w:t>
      </w:r>
      <w:r>
        <w:rPr>
          <w:rFonts w:eastAsia="Times New Roman" w:cs="Calibri" w:ascii="Verdana" w:hAnsi="Verdana"/>
          <w:color w:val="000000"/>
          <w:kern w:val="0"/>
          <w:sz w:val="18"/>
          <w:szCs w:val="18"/>
          <w:lang w:eastAsia="zh-CN"/>
        </w:rPr>
        <w:t xml:space="preserve">na račun izvajalca št.: </w:t>
      </w:r>
      <w:r>
        <w:fldChar w:fldCharType="begin">
          <w:ffData>
            <w:name w:val="Besedilo15"/>
            <w:enabled/>
            <w:calcOnExit w:val="0"/>
            <w:textInput/>
          </w:ffData>
        </w:fldChar>
      </w:r>
      <w:r>
        <w:rPr>
          <w:sz w:val="18"/>
          <w:kern w:val="0"/>
          <w:szCs w:val="18"/>
          <w:rFonts w:eastAsia="Times New Roman" w:cs="Calibri" w:ascii="Verdana" w:hAnsi="Verdana"/>
          <w:color w:val="000000"/>
          <w:lang w:eastAsia="zh-CN"/>
        </w:rPr>
        <w:instrText> FORMTEXT </w:instrText>
      </w:r>
      <w:r>
        <w:rPr>
          <w:rFonts w:eastAsia="Times New Roman" w:cs="Calibri" w:ascii="Verdana" w:hAnsi="Verdana"/>
          <w:color w:val="000000"/>
          <w:kern w:val="0"/>
          <w:sz w:val="18"/>
          <w:szCs w:val="18"/>
          <w:lang w:eastAsia="zh-CN"/>
        </w:rPr>
      </w:r>
      <w:r>
        <w:rPr>
          <w:sz w:val="18"/>
          <w:kern w:val="0"/>
          <w:szCs w:val="18"/>
          <w:rFonts w:eastAsia="Times New Roman" w:cs="Calibri" w:ascii="Verdana" w:hAnsi="Verdana"/>
          <w:color w:val="000000"/>
          <w:lang w:eastAsia="zh-CN"/>
        </w:rPr>
        <w:fldChar w:fldCharType="separate"/>
      </w:r>
      <w:r>
        <w:rPr>
          <w:rFonts w:eastAsia="Times New Roman" w:cs="Calibri" w:ascii="Verdana" w:hAnsi="Verdana"/>
          <w:color w:val="000000"/>
          <w:kern w:val="0"/>
          <w:sz w:val="18"/>
          <w:szCs w:val="18"/>
          <w:lang w:eastAsia="zh-CN"/>
        </w:rPr>
        <w:t>     </w:t>
      </w:r>
      <w:r>
        <w:rPr>
          <w:rFonts w:eastAsia="Times New Roman" w:cs="Calibri" w:ascii="Verdana" w:hAnsi="Verdana"/>
          <w:color w:val="000000"/>
          <w:kern w:val="0"/>
          <w:sz w:val="18"/>
          <w:szCs w:val="18"/>
          <w:lang w:eastAsia="zh-CN"/>
        </w:rPr>
      </w:r>
      <w:r>
        <w:rPr>
          <w:sz w:val="18"/>
          <w:kern w:val="0"/>
          <w:szCs w:val="18"/>
          <w:rFonts w:eastAsia="Times New Roman" w:cs="Calibri" w:ascii="Verdana" w:hAnsi="Verdana"/>
          <w:color w:val="000000"/>
          <w:lang w:eastAsia="zh-CN"/>
        </w:rPr>
        <w:fldChar w:fldCharType="end"/>
      </w:r>
      <w:r>
        <w:rPr>
          <w:rFonts w:eastAsia="Times New Roman" w:cs="Calibri" w:ascii="Verdana" w:hAnsi="Verdana"/>
          <w:color w:val="000000"/>
          <w:kern w:val="0"/>
          <w:sz w:val="18"/>
          <w:szCs w:val="18"/>
          <w:lang w:eastAsia="zh-CN"/>
        </w:rPr>
        <w:t xml:space="preserve">, odprt pri </w:t>
      </w:r>
      <w:r>
        <w:fldChar w:fldCharType="begin">
          <w:ffData>
            <w:name w:val="Besedilo16"/>
            <w:enabled/>
            <w:calcOnExit w:val="0"/>
            <w:textInput/>
          </w:ffData>
        </w:fldChar>
      </w:r>
      <w:r>
        <w:rPr>
          <w:sz w:val="18"/>
          <w:kern w:val="0"/>
          <w:szCs w:val="18"/>
          <w:rFonts w:eastAsia="Times New Roman" w:cs="Calibri" w:ascii="Verdana" w:hAnsi="Verdana"/>
          <w:color w:val="000000"/>
          <w:lang w:eastAsia="zh-CN"/>
        </w:rPr>
        <w:instrText> FORMTEXT </w:instrText>
      </w:r>
      <w:r>
        <w:rPr>
          <w:rFonts w:eastAsia="Times New Roman" w:cs="Calibri" w:ascii="Verdana" w:hAnsi="Verdana"/>
          <w:color w:val="000000"/>
          <w:kern w:val="0"/>
          <w:sz w:val="18"/>
          <w:szCs w:val="18"/>
          <w:lang w:eastAsia="zh-CN"/>
        </w:rPr>
      </w:r>
      <w:r>
        <w:rPr>
          <w:sz w:val="18"/>
          <w:kern w:val="0"/>
          <w:szCs w:val="18"/>
          <w:rFonts w:eastAsia="Times New Roman" w:cs="Calibri" w:ascii="Verdana" w:hAnsi="Verdana"/>
          <w:color w:val="000000"/>
          <w:lang w:eastAsia="zh-CN"/>
        </w:rPr>
        <w:fldChar w:fldCharType="separate"/>
      </w:r>
      <w:r>
        <w:rPr>
          <w:rFonts w:eastAsia="Times New Roman" w:cs="Calibri" w:ascii="Verdana" w:hAnsi="Verdana"/>
          <w:color w:val="000000"/>
          <w:kern w:val="0"/>
          <w:sz w:val="18"/>
          <w:szCs w:val="18"/>
          <w:lang w:eastAsia="zh-CN"/>
        </w:rPr>
        <w:t>     </w:t>
      </w:r>
      <w:r>
        <w:rPr>
          <w:rFonts w:eastAsia="Times New Roman" w:cs="Calibri" w:ascii="Verdana" w:hAnsi="Verdana"/>
          <w:color w:val="000000"/>
          <w:kern w:val="0"/>
          <w:sz w:val="18"/>
          <w:szCs w:val="18"/>
          <w:lang w:eastAsia="zh-CN"/>
        </w:rPr>
      </w:r>
      <w:r>
        <w:rPr>
          <w:sz w:val="18"/>
          <w:kern w:val="0"/>
          <w:szCs w:val="18"/>
          <w:rFonts w:eastAsia="Times New Roman" w:cs="Calibri" w:ascii="Verdana" w:hAnsi="Verdana"/>
          <w:color w:val="000000"/>
          <w:lang w:eastAsia="zh-CN"/>
        </w:rPr>
        <w:fldChar w:fldCharType="end"/>
      </w:r>
      <w:r>
        <w:rPr>
          <w:rFonts w:eastAsia="Times New Roman" w:cs="Calibri" w:ascii="Verdana" w:hAnsi="Verdana"/>
          <w:color w:val="000000"/>
          <w:kern w:val="0"/>
          <w:sz w:val="18"/>
          <w:szCs w:val="18"/>
          <w:lang w:eastAsia="zh-CN"/>
        </w:rPr>
        <w:t>.</w:t>
      </w:r>
      <w:r>
        <w:rPr>
          <w:rFonts w:eastAsia="Calibri" w:cs="Calibri" w:ascii="Verdana" w:hAnsi="Verdana"/>
          <w:kern w:val="2"/>
          <w:sz w:val="18"/>
          <w:szCs w:val="18"/>
          <w:lang w:eastAsia="zh-CN"/>
        </w:rPr>
        <w:t xml:space="preserve"> </w:t>
      </w:r>
      <w:r>
        <w:rPr>
          <w:rFonts w:eastAsia="Calibri" w:cs="Calibri" w:ascii="Verdana" w:hAnsi="Verdana"/>
          <w:color w:val="000000"/>
          <w:kern w:val="2"/>
          <w:sz w:val="18"/>
          <w:szCs w:val="18"/>
          <w:lang w:eastAsia="zh-CN"/>
        </w:rPr>
        <w:t xml:space="preserve"> V primeru neustrezne izdaje računa naročnik le-tega zavrne. Rok za plačilo prične teči z dnem prejetja pravilno izstavljenega računa. </w:t>
      </w:r>
    </w:p>
    <w:p>
      <w:pPr>
        <w:pStyle w:val="Normal"/>
        <w:widowControl/>
        <w:spacing w:lineRule="auto" w:line="240" w:before="0" w:after="0"/>
        <w:ind w:right="6" w:hanging="0"/>
        <w:jc w:val="both"/>
        <w:rPr>
          <w:rFonts w:ascii="Verdana" w:hAnsi="Verdana" w:eastAsia="Calibri" w:cs="Calibri"/>
          <w:color w:val="000000"/>
          <w:kern w:val="2"/>
          <w:sz w:val="18"/>
          <w:szCs w:val="18"/>
          <w:lang w:eastAsia="zh-CN"/>
        </w:rPr>
      </w:pPr>
      <w:r>
        <w:rPr>
          <w:rFonts w:eastAsia="Calibri" w:cs="Calibri" w:ascii="Verdana" w:hAnsi="Verdana"/>
          <w:color w:val="000000"/>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color w:val="000000"/>
          <w:kern w:val="2"/>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Pr>
          <w:rFonts w:eastAsia="Calibri" w:cs="Calibri" w:ascii="Verdana" w:hAnsi="Verdana"/>
          <w:kern w:val="2"/>
          <w:sz w:val="18"/>
          <w:szCs w:val="18"/>
          <w:lang w:eastAsia="zh-CN"/>
        </w:rPr>
        <w:t>t dan plačila oziroma izpolnitve naročnikove obveznosti do izvajalca se šteje dan, ko naročnik poda nalog za plačilo organizaciji, pri kateri ima svoj transakcijski račun.</w:t>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t>Če naročnik zapadlega zneska po potrjenem računu ne plača pravočasno, je izvajalec upravičen do zakonskih zamudnih obresti.</w:t>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Times New Roman" w:cs="Calibri"/>
          <w:color w:val="000000"/>
          <w:kern w:val="0"/>
          <w:sz w:val="18"/>
          <w:szCs w:val="18"/>
          <w:lang w:eastAsia="zh-CN"/>
        </w:rPr>
      </w:pPr>
      <w:r>
        <w:rPr>
          <w:rFonts w:eastAsia="Times New Roman" w:cs="Calibri" w:ascii="Verdana" w:hAnsi="Verdana"/>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9"/>
        </w:numPr>
        <w:spacing w:lineRule="auto" w:line="240" w:before="0" w:after="0"/>
        <w:ind w:left="284" w:right="6" w:hanging="36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(rok izpolnitve)</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before="0" w:after="0"/>
        <w:jc w:val="both"/>
        <w:rPr>
          <w:rFonts w:ascii="Verdana" w:hAnsi="Verdana" w:eastAsia="Calibri" w:cs="Tahoma"/>
          <w:kern w:val="0"/>
          <w:sz w:val="18"/>
          <w:szCs w:val="18"/>
          <w:lang w:eastAsia="zh-CN"/>
        </w:rPr>
      </w:pPr>
      <w:r>
        <w:rPr>
          <w:rFonts w:cs="Tahoma" w:ascii="Verdana" w:hAnsi="Verdana"/>
          <w:kern w:val="2"/>
          <w:sz w:val="18"/>
          <w:szCs w:val="18"/>
        </w:rPr>
        <w:t xml:space="preserve">Izvajalec se zavezuje, da </w:t>
      </w:r>
      <w:r>
        <w:rPr>
          <w:rFonts w:eastAsia="Calibri" w:cs="Tahoma" w:ascii="Verdana" w:hAnsi="Verdana"/>
          <w:kern w:val="0"/>
          <w:sz w:val="18"/>
          <w:szCs w:val="18"/>
          <w:lang w:eastAsia="zh-CN"/>
        </w:rPr>
        <w:t xml:space="preserve">bo </w:t>
      </w:r>
      <w:r>
        <w:rPr>
          <w:rFonts w:cs="Arial" w:ascii="Verdana" w:hAnsi="Verdana"/>
          <w:color w:val="000000" w:themeColor="text1"/>
          <w:kern w:val="2"/>
          <w:sz w:val="18"/>
          <w:szCs w:val="18"/>
        </w:rPr>
        <w:t>zamenjal RTG cev na RTG sistemu Philips Allura - do</w:t>
      </w:r>
      <w:r>
        <w:rPr>
          <w:rFonts w:ascii="Verdana" w:hAnsi="Verdana"/>
          <w:sz w:val="18"/>
          <w:szCs w:val="18"/>
        </w:rPr>
        <w:t>bavil originalne RTG cevi MRC 200</w:t>
      </w:r>
      <w:r>
        <w:rPr>
          <w:rFonts w:ascii="Verdana" w:hAnsi="Verdana"/>
          <w:sz w:val="18"/>
          <w:szCs w:val="18"/>
        </w:rPr>
        <w:t>+</w:t>
      </w:r>
      <w:r>
        <w:rPr>
          <w:rFonts w:ascii="Verdana" w:hAnsi="Verdana"/>
          <w:sz w:val="18"/>
          <w:szCs w:val="18"/>
        </w:rPr>
        <w:t xml:space="preserve"> 0407 ROT-GS 1004, poskrbel  za demontažo obstoječe RTG cevi, montažo nove RTG cevi, izvedbo vseh potrebnih nastavitev, kalibracijo, funkcionalni preizkusa ter vzpostavil brezhibno delovanja RTG sistema Philips Allura (Delivered Duty Paid: Incoterms 2020) v roku </w:t>
      </w:r>
      <w:r>
        <w:rPr>
          <w:rFonts w:eastAsia="Calibri" w:cs="Tahoma" w:ascii="Verdana" w:hAnsi="Verdana"/>
          <w:kern w:val="0"/>
          <w:sz w:val="18"/>
          <w:szCs w:val="18"/>
          <w:lang w:eastAsia="zh-CN"/>
        </w:rPr>
        <w:t>največ 30 dni od dneva podpisa pogodbe.</w:t>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eastAsia="Calibri" w:cs="Calibri" w:ascii="Verdana" w:hAnsi="Verdana"/>
          <w:kern w:val="2"/>
          <w:sz w:val="18"/>
          <w:szCs w:val="18"/>
          <w:lang w:eastAsia="zh-CN"/>
        </w:rPr>
      </w:r>
    </w:p>
    <w:p>
      <w:pPr>
        <w:pStyle w:val="Normal"/>
        <w:keepNext w:val="true"/>
        <w:widowControl/>
        <w:numPr>
          <w:ilvl w:val="1"/>
          <w:numId w:val="9"/>
        </w:numPr>
        <w:spacing w:lineRule="auto" w:line="240" w:before="0" w:after="0"/>
        <w:ind w:left="284" w:right="6" w:hanging="36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(garancijsko obdobje)</w:t>
      </w:r>
    </w:p>
    <w:p>
      <w:pPr>
        <w:pStyle w:val="Normal"/>
        <w:keepNext w:val="true"/>
        <w:widowControl/>
        <w:spacing w:lineRule="auto" w:line="240" w:before="0" w:after="0"/>
        <w:ind w:right="6" w:hanging="0"/>
        <w:jc w:val="both"/>
        <w:rPr>
          <w:rFonts w:ascii="Verdana" w:hAnsi="Verdana"/>
          <w:kern w:val="2"/>
          <w:sz w:val="18"/>
        </w:rPr>
      </w:pPr>
      <w:r>
        <w:rPr>
          <w:rFonts w:ascii="Verdana" w:hAnsi="Verdana"/>
          <w:kern w:val="2"/>
          <w:sz w:val="18"/>
        </w:rPr>
      </w:r>
    </w:p>
    <w:p>
      <w:pPr>
        <w:pStyle w:val="Normal"/>
        <w:widowControl/>
        <w:spacing w:lineRule="auto" w:line="240" w:before="0" w:after="0"/>
        <w:ind w:right="6" w:hanging="0"/>
        <w:jc w:val="both"/>
        <w:rPr>
          <w:rFonts w:ascii="Verdana" w:hAnsi="Verdana"/>
          <w:sz w:val="18"/>
          <w:szCs w:val="18"/>
        </w:rPr>
      </w:pPr>
      <w:r>
        <w:rPr>
          <w:rFonts w:ascii="Verdana" w:hAnsi="Verdana"/>
          <w:sz w:val="18"/>
          <w:szCs w:val="18"/>
        </w:rPr>
        <w:t xml:space="preserve">Za dobavljeno RTG cev in izvedena servisna dela mora izvajalec zagotoviti najmanj 12  mesečno garancijo od dneva uspešno izvedene primopredaje, v skladu z garancijskimi pogoji proizvajalca oziroma najmanj v trajanju, ki ga proizvajalec zagotavlja za tovrstne rezervne dele. </w:t>
      </w:r>
    </w:p>
    <w:p>
      <w:pPr>
        <w:pStyle w:val="Normal"/>
        <w:widowControl/>
        <w:spacing w:lineRule="auto" w:line="240" w:before="0" w:after="0"/>
        <w:ind w:right="6" w:hanging="0"/>
        <w:jc w:val="both"/>
        <w:rPr>
          <w:rFonts w:ascii="Verdana" w:hAnsi="Verdana"/>
          <w:sz w:val="18"/>
          <w:szCs w:val="18"/>
        </w:rPr>
      </w:pPr>
      <w:r>
        <w:rPr>
          <w:rFonts w:ascii="Verdana" w:hAnsi="Verdana"/>
          <w:sz w:val="18"/>
          <w:szCs w:val="18"/>
        </w:rPr>
      </w:r>
    </w:p>
    <w:p>
      <w:pPr>
        <w:pStyle w:val="Normal"/>
        <w:widowControl/>
        <w:spacing w:lineRule="auto" w:line="240" w:before="0" w:after="0"/>
        <w:ind w:right="6" w:hanging="0"/>
        <w:jc w:val="both"/>
        <w:rPr>
          <w:rFonts w:ascii="Verdana" w:hAnsi="Verdana" w:eastAsia="Calibri" w:cs="Calibri"/>
          <w:kern w:val="2"/>
          <w:sz w:val="18"/>
          <w:szCs w:val="18"/>
          <w:lang w:eastAsia="zh-CN"/>
        </w:rPr>
      </w:pPr>
      <w:r>
        <w:rPr>
          <w:rFonts w:ascii="Verdana" w:hAnsi="Verdana"/>
          <w:sz w:val="18"/>
          <w:szCs w:val="18"/>
        </w:rPr>
        <w:t xml:space="preserve">V obdobju veljavnosti garancije ponudnik zagotavlja odpravljanje okvar in napak pri delovanju cevi, v kolikor se v obdobju veljavnosti garancije cev pokvari, mora ponudnik v celoti na svoje stroške zamenjati RTG cev, v primeru menjave cevi prične </w:t>
      </w:r>
      <w:r>
        <w:rPr>
          <w:rFonts w:cs="Tahoma" w:ascii="Verdana" w:hAnsi="Verdana"/>
          <w:sz w:val="18"/>
          <w:szCs w:val="18"/>
        </w:rPr>
        <w:t>12</w:t>
      </w:r>
      <w:r>
        <w:rPr>
          <w:rFonts w:ascii="Verdana" w:hAnsi="Verdana"/>
          <w:sz w:val="18"/>
          <w:szCs w:val="18"/>
        </w:rPr>
        <w:t xml:space="preserve"> mesečna garancija teči znova. Nova garancija prične veljati z dnem uspešno opravljene menjave.</w:t>
      </w:r>
    </w:p>
    <w:p>
      <w:pPr>
        <w:pStyle w:val="Normal"/>
        <w:widowControl/>
        <w:spacing w:lineRule="auto" w:line="240" w:before="0" w:after="0"/>
        <w:ind w:right="6" w:hanging="0"/>
        <w:jc w:val="both"/>
        <w:rPr>
          <w:rFonts w:ascii="Verdana" w:hAnsi="Verdana" w:eastAsia="Times New Roman" w:cs="Calibri"/>
          <w:kern w:val="2"/>
          <w:sz w:val="18"/>
          <w:szCs w:val="18"/>
          <w:lang w:eastAsia="zh-CN"/>
        </w:rPr>
      </w:pPr>
      <w:r>
        <w:rPr>
          <w:rFonts w:eastAsia="Times New Roman" w:cs="Calibri" w:ascii="Verdana" w:hAnsi="Verdana"/>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(obveznosti izvajalca)</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uppressAutoHyphens w:val="false"/>
        <w:spacing w:lineRule="auto" w:line="240" w:before="0" w:after="0"/>
        <w:jc w:val="both"/>
        <w:rPr>
          <w:rFonts w:ascii="Verdana" w:hAnsi="Verdana" w:cs="Arial"/>
          <w:kern w:val="2"/>
          <w:sz w:val="18"/>
          <w:szCs w:val="18"/>
        </w:rPr>
      </w:pPr>
      <w:r>
        <w:rPr>
          <w:rFonts w:cs="Arial" w:ascii="Verdana" w:hAnsi="Verdana"/>
          <w:kern w:val="2"/>
          <w:sz w:val="18"/>
          <w:szCs w:val="18"/>
        </w:rPr>
        <w:t>Obveznosti izvajalca po tej pogodbi so:</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svoje obveznosti izpolniti vestno, pošteno in kakovostno, brez napak in zamud, skladno z določili pogodbe ter v skladu z veljavnimi predpisi, normativi, standardi in pravili stroke;</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zagotoviti vse tehnične, materialne in kadrovske vire, ki so potrebni za izpolnitev pogodbe;</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sodelovati z naročnikom ter po potrebi z organi in tretjimi osebami s ciljem, da prevzete obveznosti izpolni kakovostno, pravočasno in brez napak;</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sproti popravljati in dopolnjevati način izpolnjevanja pogodbe, v kolikor naročnik ugotovi oziroma se izkaže, da je izvajalčev način izpolnjevanja pogodbe pomanjkljiv ali nepravilen;</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varovati interese naročnika, ga sproti obveščati o vseh okoliščinah, ki bi lahko vplivale na izpolnitev pogodbenih obveznosti, ter mu na zahtevo dajati pojasnila glede izpolnjevanja pogodbe;</w:t>
      </w:r>
    </w:p>
    <w:p>
      <w:pPr>
        <w:pStyle w:val="ListParagraph"/>
        <w:numPr>
          <w:ilvl w:val="0"/>
          <w:numId w:val="6"/>
        </w:numPr>
        <w:spacing w:lineRule="auto" w:line="240"/>
        <w:textAlignment w:val="auto"/>
        <w:rPr>
          <w:rFonts w:ascii="Verdana" w:hAnsi="Verdana" w:cs="Arial"/>
          <w:color w:val="000000" w:themeColor="text1"/>
          <w:kern w:val="2"/>
          <w:sz w:val="18"/>
          <w:szCs w:val="18"/>
        </w:rPr>
      </w:pPr>
      <w:r>
        <w:rPr>
          <w:rFonts w:cs="Arial" w:ascii="Verdana" w:hAnsi="Verdana"/>
          <w:color w:val="000000" w:themeColor="text1"/>
          <w:kern w:val="2"/>
          <w:sz w:val="18"/>
          <w:szCs w:val="18"/>
        </w:rPr>
        <w:t>zagotoviti vse potrebno, da naročnik pridobi lastninsko pravico na dobavljeni opremi.</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(obveznosti naročnika)</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Obveznosti naročnika po tej pogodbi so:</w:t>
      </w:r>
    </w:p>
    <w:p>
      <w:pPr>
        <w:pStyle w:val="ListParagraph"/>
        <w:numPr>
          <w:ilvl w:val="0"/>
          <w:numId w:val="5"/>
        </w:numPr>
        <w:spacing w:lineRule="auto" w:line="240"/>
        <w:ind w:left="720" w:right="6" w:hanging="360"/>
        <w:textAlignment w:val="auto"/>
        <w:rPr>
          <w:rFonts w:ascii="Verdana" w:hAnsi="Verdana" w:cs="Arial"/>
          <w:kern w:val="2"/>
          <w:sz w:val="18"/>
          <w:szCs w:val="18"/>
        </w:rPr>
      </w:pPr>
      <w:r>
        <w:rPr>
          <w:rFonts w:cs="Arial" w:ascii="Verdana" w:hAnsi="Verdana"/>
          <w:kern w:val="2"/>
          <w:sz w:val="18"/>
          <w:szCs w:val="18"/>
        </w:rPr>
        <w:t>izvajalcu podati pojasnila in informacije, s katerimi razpolaga in so potrebne za uspešno izpolnitev pogodbe;</w:t>
      </w:r>
    </w:p>
    <w:p>
      <w:pPr>
        <w:pStyle w:val="ListParagraph"/>
        <w:numPr>
          <w:ilvl w:val="0"/>
          <w:numId w:val="5"/>
        </w:numPr>
        <w:spacing w:lineRule="auto" w:line="240"/>
        <w:ind w:left="720" w:right="6" w:hanging="360"/>
        <w:textAlignment w:val="auto"/>
        <w:rPr>
          <w:rFonts w:ascii="Verdana" w:hAnsi="Verdana" w:cs="Arial"/>
          <w:kern w:val="2"/>
          <w:sz w:val="18"/>
          <w:szCs w:val="18"/>
        </w:rPr>
      </w:pPr>
      <w:r>
        <w:rPr>
          <w:rFonts w:cs="Arial" w:ascii="Verdana" w:hAnsi="Verdana"/>
          <w:color w:val="000000" w:themeColor="text1"/>
          <w:kern w:val="2"/>
          <w:sz w:val="18"/>
          <w:szCs w:val="18"/>
        </w:rPr>
        <w:t>pravočasno obveščati izvajalca o vseh spremembah in novo nastalih okoliščinah, ki bi lahko imele vpliv na izpolnitev njegovih obveznosti;</w:t>
      </w:r>
    </w:p>
    <w:p>
      <w:pPr>
        <w:pStyle w:val="ListParagraph"/>
        <w:numPr>
          <w:ilvl w:val="0"/>
          <w:numId w:val="5"/>
        </w:numPr>
        <w:spacing w:lineRule="auto" w:line="240"/>
        <w:ind w:left="720" w:right="6" w:hanging="360"/>
        <w:textAlignment w:val="auto"/>
        <w:rPr>
          <w:rFonts w:ascii="Verdana" w:hAnsi="Verdana" w:cs="Arial"/>
          <w:kern w:val="2"/>
          <w:sz w:val="18"/>
          <w:szCs w:val="18"/>
        </w:rPr>
      </w:pPr>
      <w:r>
        <w:rPr>
          <w:rFonts w:cs="Arial" w:ascii="Verdana" w:hAnsi="Verdana"/>
          <w:color w:val="000000" w:themeColor="text1"/>
          <w:kern w:val="2"/>
          <w:sz w:val="18"/>
          <w:szCs w:val="18"/>
        </w:rPr>
        <w:t>tolmačiti izvajalcu vse morebitne nejasnosti v obsegu in vsebini pogodbenih del;</w:t>
      </w:r>
    </w:p>
    <w:p>
      <w:pPr>
        <w:pStyle w:val="ListParagraph"/>
        <w:numPr>
          <w:ilvl w:val="0"/>
          <w:numId w:val="5"/>
        </w:numPr>
        <w:spacing w:lineRule="auto" w:line="240"/>
        <w:ind w:left="720" w:right="6" w:hanging="360"/>
        <w:textAlignment w:val="auto"/>
        <w:rPr>
          <w:rFonts w:ascii="Verdana" w:hAnsi="Verdana" w:cs="Arial"/>
          <w:kern w:val="2"/>
          <w:sz w:val="18"/>
          <w:szCs w:val="18"/>
        </w:rPr>
      </w:pPr>
      <w:r>
        <w:rPr>
          <w:rFonts w:cs="Arial" w:ascii="Verdana" w:hAnsi="Verdana"/>
          <w:color w:val="000000" w:themeColor="text1"/>
          <w:kern w:val="2"/>
          <w:sz w:val="18"/>
          <w:szCs w:val="18"/>
        </w:rPr>
        <w:t>prevzeti ustrezno dobavljeno, montirano in vzpostavljeno naročeno opremo;</w:t>
      </w:r>
    </w:p>
    <w:p>
      <w:pPr>
        <w:pStyle w:val="ListParagraph"/>
        <w:numPr>
          <w:ilvl w:val="0"/>
          <w:numId w:val="5"/>
        </w:numPr>
        <w:spacing w:lineRule="auto" w:line="240"/>
        <w:ind w:left="720" w:right="6" w:hanging="360"/>
        <w:textAlignment w:val="auto"/>
        <w:rPr>
          <w:rFonts w:ascii="Verdana" w:hAnsi="Verdana" w:cs="Arial"/>
          <w:kern w:val="2"/>
          <w:sz w:val="18"/>
          <w:szCs w:val="18"/>
        </w:rPr>
      </w:pPr>
      <w:r>
        <w:rPr>
          <w:rFonts w:cs="Arial" w:ascii="Verdana" w:hAnsi="Verdana"/>
          <w:kern w:val="2"/>
          <w:sz w:val="18"/>
          <w:szCs w:val="18"/>
        </w:rPr>
        <w:t>izvajalcu plačati izpolnitev njegovih obveznosti skladno s to pogodbo.</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ListParagraph"/>
        <w:numPr>
          <w:ilvl w:val="1"/>
          <w:numId w:val="2"/>
        </w:numPr>
        <w:suppressAutoHyphens w:val="false"/>
        <w:spacing w:lineRule="auto" w:line="240"/>
        <w:ind w:left="567" w:right="0" w:hanging="360"/>
        <w:jc w:val="center"/>
        <w:rPr>
          <w:rFonts w:ascii="Verdana" w:hAnsi="Verdana" w:eastAsia="Times New Roman" w:cs="Tahoma"/>
          <w:b/>
          <w:b/>
          <w:bCs/>
          <w:color w:val="000000"/>
          <w:sz w:val="18"/>
          <w:szCs w:val="18"/>
        </w:rPr>
      </w:pPr>
      <w:r>
        <w:rPr>
          <w:rFonts w:eastAsia="Times New Roman" w:cs="Tahoma" w:ascii="Verdana" w:hAnsi="Verdana"/>
          <w:b/>
          <w:bCs/>
          <w:color w:val="000000"/>
          <w:sz w:val="18"/>
          <w:szCs w:val="18"/>
        </w:rPr>
        <w:t>Člen</w:t>
      </w:r>
    </w:p>
    <w:p>
      <w:pPr>
        <w:pStyle w:val="ListParagraph"/>
        <w:suppressAutoHyphens w:val="false"/>
        <w:spacing w:lineRule="auto" w:line="240"/>
        <w:ind w:left="567" w:right="0" w:hanging="0"/>
        <w:jc w:val="center"/>
        <w:rPr>
          <w:rFonts w:ascii="Verdana" w:hAnsi="Verdana" w:eastAsia="Times New Roman" w:cs="Tahoma"/>
          <w:b/>
          <w:b/>
          <w:bCs/>
          <w:color w:val="000000"/>
          <w:sz w:val="18"/>
          <w:szCs w:val="18"/>
        </w:rPr>
      </w:pPr>
      <w:r>
        <w:rPr>
          <w:rFonts w:eastAsia="Times New Roman" w:cs="Tahoma" w:ascii="Verdana" w:hAnsi="Verdana"/>
          <w:b/>
          <w:bCs/>
          <w:color w:val="000000"/>
          <w:sz w:val="18"/>
          <w:szCs w:val="18"/>
        </w:rPr>
        <w:t>(odgovornost za škodo)</w:t>
      </w:r>
    </w:p>
    <w:p>
      <w:pPr>
        <w:pStyle w:val="Normal"/>
        <w:suppressAutoHyphens w:val="false"/>
        <w:spacing w:lineRule="auto" w:line="240"/>
        <w:ind w:left="720" w:hanging="0"/>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r>
    </w:p>
    <w:p>
      <w:pPr>
        <w:pStyle w:val="Normal"/>
        <w:suppressAutoHyphens w:val="false"/>
        <w:spacing w:lineRule="auto" w:line="240"/>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 xml:space="preserve">Izvajalec vedno odgovarja za neposredno škodo, ki jo je povzročil, za posredno škodo pa samo, če je nastala kot posledica naklepa ali velike malomarnosti. </w:t>
      </w:r>
    </w:p>
    <w:p>
      <w:pPr>
        <w:pStyle w:val="ListParagraph"/>
        <w:numPr>
          <w:ilvl w:val="1"/>
          <w:numId w:val="2"/>
        </w:numPr>
        <w:suppressAutoHyphens w:val="false"/>
        <w:spacing w:lineRule="auto" w:line="240"/>
        <w:jc w:val="center"/>
        <w:rPr>
          <w:rFonts w:ascii="Verdana" w:hAnsi="Verdana" w:eastAsia="Times New Roman" w:cs="Tahoma"/>
          <w:b/>
          <w:b/>
          <w:bCs/>
          <w:color w:val="000000"/>
          <w:sz w:val="18"/>
          <w:szCs w:val="18"/>
        </w:rPr>
      </w:pPr>
      <w:r>
        <w:rPr>
          <w:rFonts w:eastAsia="Times New Roman" w:cs="Tahoma" w:ascii="Verdana" w:hAnsi="Verdana"/>
          <w:b/>
          <w:bCs/>
          <w:color w:val="000000"/>
          <w:sz w:val="18"/>
          <w:szCs w:val="18"/>
        </w:rPr>
        <w:t>Člen</w:t>
      </w:r>
    </w:p>
    <w:p>
      <w:pPr>
        <w:pStyle w:val="ListParagraph"/>
        <w:suppressAutoHyphens w:val="false"/>
        <w:spacing w:lineRule="auto" w:line="240"/>
        <w:ind w:left="567" w:right="0" w:hanging="0"/>
        <w:jc w:val="center"/>
        <w:rPr>
          <w:rFonts w:ascii="Verdana" w:hAnsi="Verdana" w:eastAsia="Times New Roman" w:cs="Tahoma"/>
          <w:b/>
          <w:b/>
          <w:bCs/>
          <w:color w:val="000000"/>
          <w:sz w:val="18"/>
          <w:szCs w:val="18"/>
        </w:rPr>
      </w:pPr>
      <w:r>
        <w:rPr>
          <w:rFonts w:eastAsia="Times New Roman" w:cs="Tahoma" w:ascii="Verdana" w:hAnsi="Verdana"/>
          <w:b/>
          <w:bCs/>
          <w:color w:val="000000"/>
          <w:sz w:val="18"/>
          <w:szCs w:val="18"/>
        </w:rPr>
        <w:t>(sodelovanje in višja sila)</w:t>
      </w:r>
    </w:p>
    <w:p>
      <w:pPr>
        <w:pStyle w:val="Normal"/>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r>
    </w:p>
    <w:p>
      <w:pPr>
        <w:pStyle w:val="Normal"/>
        <w:suppressAutoHyphens w:val="false"/>
        <w:spacing w:lineRule="auto" w:line="240" w:before="0" w:after="0"/>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 xml:space="preserve">                                                             </w:t>
      </w:r>
    </w:p>
    <w:p>
      <w:pPr>
        <w:pStyle w:val="Normal"/>
        <w:tabs>
          <w:tab w:val="clear" w:pos="708"/>
          <w:tab w:val="left" w:pos="0" w:leader="none"/>
          <w:tab w:val="left" w:pos="284"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pPr>
        <w:pStyle w:val="Normal"/>
        <w:tabs>
          <w:tab w:val="clear" w:pos="708"/>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r>
    </w:p>
    <w:p>
      <w:pPr>
        <w:pStyle w:val="Normal"/>
        <w:tabs>
          <w:tab w:val="clear" w:pos="708"/>
          <w:tab w:val="left" w:pos="0" w:leader="none"/>
          <w:tab w:val="left" w:pos="284"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Izvajalec je dolžan pisno obvestiti naročnika o nastanku višje sile v dveh delovnih dneh po nastanku le-te.</w:t>
      </w:r>
    </w:p>
    <w:p>
      <w:pPr>
        <w:pStyle w:val="Normal"/>
        <w:tabs>
          <w:tab w:val="clear" w:pos="708"/>
          <w:tab w:val="left" w:pos="0" w:leader="none"/>
          <w:tab w:val="left" w:pos="284"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Nobena od strank ni odgovorna za neizpolnitev katerekoli izmed svojih obveznosti iz razlogov, ki so izven njenega nadzora.</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9"/>
        </w:numPr>
        <w:spacing w:lineRule="auto" w:line="240" w:before="0" w:after="0"/>
        <w:ind w:left="284" w:right="6" w:hanging="36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(zavarovanje za dobro izvedbo pogodbenih obveznosti)</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 dni dlje od zaključene primopredaje zaključka veljavnosti Pogodbe, v višini 10 % od skupne pogodbene vrednosti v EUR z DDV.</w:t>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Finančno zavarovanje za dobro izvedbo pogodbenih obveznosti lahko naročnik unovči na celoten znesek, če:</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ne prične izpolnjevati svojih pogodbenih obveznosti v roku in v skladu z določili pogodbe,</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preneha izpolnjevati svoje pogodbene obveznosti v skladu z določili pogodbe,</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svojih obveznosti ne izpolni skladno s pogodbo, v dogovorjeni kakovosti, obsegu ali rokih (tj. razlog neizpolnitve, nepravočasne izpolnitve ali nepravilne izpolnitve),</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naročniku ali tretjim osebam pri izvajanju del povzroči škodo, ki je ne povrne v roku 8 dni po pozivu naročnika,</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 xml:space="preserve">izvajalec naročniku ne plača pogodbene kazni, </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naročniku poda zavajajoče ali lažne izjave, podatke oziroma dokumente,</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v roku, ki ga določi naročnik, ne odpravi morebitnih pomanjkljivosti ali napak na izvedenem predmetu naročila,</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izvajalec odstopi od pogodbe brez utemeljenega razloga, ki bi izviral iz sfere naročnika,</w:t>
      </w:r>
    </w:p>
    <w:p>
      <w:pPr>
        <w:pStyle w:val="ListParagraph"/>
        <w:numPr>
          <w:ilvl w:val="0"/>
          <w:numId w:val="4"/>
        </w:numPr>
        <w:spacing w:lineRule="auto" w:line="240"/>
        <w:rPr>
          <w:rFonts w:ascii="Verdana" w:hAnsi="Verdana" w:cs="Arial"/>
          <w:sz w:val="18"/>
          <w:szCs w:val="18"/>
        </w:rPr>
      </w:pPr>
      <w:r>
        <w:rPr>
          <w:rFonts w:cs="Arial" w:ascii="Verdana" w:hAnsi="Verdana"/>
          <w:sz w:val="18"/>
          <w:szCs w:val="18"/>
        </w:rPr>
        <w:t>naročnik odstopi od pogodbe iz utemeljenega razloga, ki izvira iz sfere izvajalca,</w:t>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9"/>
        </w:numPr>
        <w:spacing w:lineRule="auto" w:line="240" w:before="0" w:after="0"/>
        <w:ind w:left="284" w:right="6" w:hanging="36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(zavarovanje za odpravo napak v času garancijske dobe)</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r>
    </w:p>
    <w:p>
      <w:pPr>
        <w:pStyle w:val="Normal"/>
        <w:tabs>
          <w:tab w:val="clear" w:pos="708"/>
          <w:tab w:val="left" w:pos="98" w:leader="none"/>
          <w:tab w:val="left" w:pos="665" w:leader="none"/>
          <w:tab w:val="left" w:pos="1232" w:leader="none"/>
          <w:tab w:val="left" w:pos="1799" w:leader="none"/>
          <w:tab w:val="left" w:pos="2366" w:leader="none"/>
          <w:tab w:val="left" w:pos="2933" w:leader="none"/>
          <w:tab w:val="left" w:pos="3500" w:leader="none"/>
          <w:tab w:val="left" w:pos="4067" w:leader="none"/>
          <w:tab w:val="left" w:pos="4634" w:leader="none"/>
          <w:tab w:val="left" w:pos="5144" w:leader="none"/>
          <w:tab w:val="left" w:pos="5468" w:leader="none"/>
          <w:tab w:val="left" w:pos="6188" w:leader="none"/>
          <w:tab w:val="left" w:pos="6908" w:leader="none"/>
          <w:tab w:val="left" w:pos="7628" w:leader="none"/>
        </w:tabs>
        <w:suppressAutoHyphens w:val="false"/>
        <w:spacing w:lineRule="auto" w:line="240" w:before="0" w:after="0"/>
        <w:jc w:val="both"/>
        <w:rPr>
          <w:rFonts w:ascii="Verdana" w:hAnsi="Verdana" w:eastAsia="Times New Roman" w:cs="Tahoma"/>
          <w:color w:val="000000"/>
          <w:kern w:val="0"/>
          <w:sz w:val="18"/>
          <w:szCs w:val="18"/>
        </w:rPr>
      </w:pPr>
      <w:r>
        <w:rPr>
          <w:rFonts w:cs="Tahoma" w:ascii="Verdana" w:hAnsi="Verdana"/>
          <w:kern w:val="2"/>
          <w:sz w:val="18"/>
          <w:szCs w:val="18"/>
        </w:rPr>
        <w:t xml:space="preserve">Izvajalec mora ob </w:t>
      </w:r>
      <w:r>
        <w:rPr>
          <w:rFonts w:cs="Tahoma" w:ascii="Verdana" w:hAnsi="Verdana"/>
          <w:kern w:val="0"/>
          <w:sz w:val="18"/>
          <w:szCs w:val="18"/>
        </w:rPr>
        <w:t>podpisu primopredajnega zapisnika</w:t>
      </w:r>
      <w:r>
        <w:rPr>
          <w:rFonts w:cs="Tahoma" w:ascii="Verdana" w:hAnsi="Verdana"/>
          <w:kern w:val="2"/>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Pr>
          <w:rFonts w:eastAsia="Times New Roman" w:cs="Tahoma" w:ascii="Verdana" w:hAnsi="Verdan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pPr>
        <w:pStyle w:val="Normal"/>
        <w:tabs>
          <w:tab w:val="clear" w:pos="708"/>
          <w:tab w:val="left" w:pos="98" w:leader="none"/>
          <w:tab w:val="left" w:pos="665" w:leader="none"/>
          <w:tab w:val="left" w:pos="1232" w:leader="none"/>
          <w:tab w:val="left" w:pos="1799" w:leader="none"/>
          <w:tab w:val="left" w:pos="2366" w:leader="none"/>
          <w:tab w:val="left" w:pos="2933" w:leader="none"/>
          <w:tab w:val="left" w:pos="3500" w:leader="none"/>
          <w:tab w:val="left" w:pos="4067" w:leader="none"/>
          <w:tab w:val="left" w:pos="4634" w:leader="none"/>
          <w:tab w:val="left" w:pos="5144" w:leader="none"/>
          <w:tab w:val="left" w:pos="5468" w:leader="none"/>
          <w:tab w:val="left" w:pos="6188" w:leader="none"/>
          <w:tab w:val="left" w:pos="6908" w:leader="none"/>
          <w:tab w:val="left" w:pos="7628"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r>
    </w:p>
    <w:p>
      <w:pPr>
        <w:pStyle w:val="Normal"/>
        <w:spacing w:lineRule="auto" w:line="240" w:before="0" w:after="0"/>
        <w:jc w:val="both"/>
        <w:rPr>
          <w:rFonts w:ascii="Verdana" w:hAnsi="Verdana" w:cs="Tahoma"/>
          <w:kern w:val="2"/>
          <w:sz w:val="18"/>
          <w:szCs w:val="18"/>
        </w:rPr>
      </w:pPr>
      <w:r>
        <w:rPr>
          <w:rFonts w:cs="Tahoma" w:ascii="Verdana" w:hAnsi="Verdana"/>
          <w:kern w:val="2"/>
          <w:sz w:val="18"/>
          <w:szCs w:val="18"/>
        </w:rPr>
        <w:t xml:space="preserve">Zavarovanje se lahko unovči iz naslednjih razlogov, ki morajo biti navedeni v izjavi upravičenca oziroma zahtevi za plačilo: </w:t>
      </w:r>
    </w:p>
    <w:p>
      <w:pPr>
        <w:pStyle w:val="ListParagraph"/>
        <w:numPr>
          <w:ilvl w:val="0"/>
          <w:numId w:val="3"/>
        </w:numPr>
        <w:spacing w:before="0" w:after="0"/>
        <w:contextualSpacing/>
        <w:textAlignment w:val="auto"/>
        <w:rPr>
          <w:rFonts w:ascii="Verdana" w:hAnsi="Verdana" w:cs="Arial"/>
          <w:sz w:val="18"/>
          <w:szCs w:val="18"/>
        </w:rPr>
      </w:pPr>
      <w:r>
        <w:rPr>
          <w:rFonts w:cs="Arial" w:ascii="Verdana" w:hAnsi="Verdana"/>
          <w:sz w:val="18"/>
          <w:szCs w:val="18"/>
        </w:rPr>
        <w:t>izvajalec v garancijskem obdobju ne odpravi v celoti, ustrezno in v določenih rokih vseh notificiranih napak,</w:t>
      </w:r>
    </w:p>
    <w:p>
      <w:pPr>
        <w:pStyle w:val="ListParagraph"/>
        <w:numPr>
          <w:ilvl w:val="0"/>
          <w:numId w:val="3"/>
        </w:numPr>
        <w:spacing w:before="0" w:after="0"/>
        <w:contextualSpacing/>
        <w:textAlignment w:val="auto"/>
        <w:rPr>
          <w:rFonts w:ascii="Verdana" w:hAnsi="Verdana" w:cs="Arial"/>
          <w:sz w:val="18"/>
          <w:szCs w:val="18"/>
        </w:rPr>
      </w:pPr>
      <w:r>
        <w:rPr>
          <w:rFonts w:cs="Arial" w:ascii="Verdana" w:hAnsi="Verdana"/>
          <w:sz w:val="18"/>
          <w:szCs w:val="18"/>
        </w:rPr>
        <w:t>izvedeni predmet naročila nima lastnosti, značilnosti, kakovosti ali certifikacij, h katerim se je zavezal izvajalec oziroma dobavitelj, ali ki bi jih moral imeti skladno s svojo naravo,</w:t>
      </w:r>
    </w:p>
    <w:p>
      <w:pPr>
        <w:pStyle w:val="ListParagraph"/>
        <w:numPr>
          <w:ilvl w:val="0"/>
          <w:numId w:val="3"/>
        </w:numPr>
        <w:spacing w:before="0" w:after="0"/>
        <w:contextualSpacing/>
        <w:textAlignment w:val="auto"/>
        <w:rPr>
          <w:rFonts w:ascii="Verdana" w:hAnsi="Verdana" w:cs="Arial"/>
          <w:sz w:val="18"/>
          <w:szCs w:val="18"/>
        </w:rPr>
      </w:pPr>
      <w:r>
        <w:rPr>
          <w:rFonts w:cs="Arial" w:ascii="Verdana" w:hAnsi="Verdana"/>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pPr>
        <w:pStyle w:val="ListParagraph"/>
        <w:numPr>
          <w:ilvl w:val="0"/>
          <w:numId w:val="3"/>
        </w:numPr>
        <w:spacing w:before="0" w:after="0"/>
        <w:contextualSpacing/>
        <w:textAlignment w:val="auto"/>
        <w:rPr>
          <w:rFonts w:ascii="Verdana" w:hAnsi="Verdana" w:cs="Arial"/>
          <w:sz w:val="18"/>
          <w:szCs w:val="18"/>
        </w:rPr>
      </w:pPr>
      <w:r>
        <w:rPr>
          <w:rFonts w:cs="Tahoma" w:ascii="Verdana" w:hAnsi="Verdana"/>
          <w:kern w:val="2"/>
          <w:sz w:val="18"/>
          <w:szCs w:val="18"/>
        </w:rPr>
        <w:t>ne izpolnjuje svojih pogodbenih obveznosti v roku in v skladu z določili pogodbe,</w:t>
      </w:r>
    </w:p>
    <w:p>
      <w:pPr>
        <w:pStyle w:val="ListParagraph"/>
        <w:numPr>
          <w:ilvl w:val="0"/>
          <w:numId w:val="3"/>
        </w:numPr>
        <w:rPr>
          <w:rFonts w:ascii="Verdana" w:hAnsi="Verdana" w:cs="Arial"/>
          <w:sz w:val="18"/>
          <w:szCs w:val="18"/>
        </w:rPr>
      </w:pPr>
      <w:r>
        <w:rPr>
          <w:rFonts w:cs="Arial" w:ascii="Verdana" w:hAnsi="Verdana"/>
          <w:sz w:val="18"/>
          <w:szCs w:val="18"/>
        </w:rPr>
        <w:t>izvajalec naročniku ne plača pogodbene kazni,</w:t>
      </w:r>
    </w:p>
    <w:p>
      <w:pPr>
        <w:pStyle w:val="ListParagraph"/>
        <w:numPr>
          <w:ilvl w:val="0"/>
          <w:numId w:val="3"/>
        </w:numPr>
        <w:spacing w:before="0" w:after="0"/>
        <w:contextualSpacing/>
        <w:textAlignment w:val="auto"/>
        <w:rPr>
          <w:rFonts w:ascii="Verdana" w:hAnsi="Verdana" w:cs="Arial"/>
          <w:sz w:val="18"/>
          <w:szCs w:val="18"/>
        </w:rPr>
      </w:pPr>
      <w:r>
        <w:rPr>
          <w:rFonts w:cs="Arial" w:ascii="Verdana" w:hAnsi="Verdana"/>
          <w:sz w:val="18"/>
          <w:szCs w:val="18"/>
        </w:rPr>
        <w:t>izvajalec odstopi od pogodbe brez utemeljenega razloga, ki bi izviral iz sfere naročnika,</w:t>
      </w:r>
    </w:p>
    <w:p>
      <w:pPr>
        <w:pStyle w:val="ListParagraph"/>
        <w:numPr>
          <w:ilvl w:val="0"/>
          <w:numId w:val="3"/>
        </w:numPr>
        <w:spacing w:before="0" w:after="0"/>
        <w:contextualSpacing/>
        <w:textAlignment w:val="auto"/>
        <w:rPr>
          <w:rFonts w:ascii="Verdana" w:hAnsi="Verdana" w:cs="Arial"/>
          <w:sz w:val="18"/>
          <w:szCs w:val="18"/>
        </w:rPr>
      </w:pPr>
      <w:r>
        <w:rPr>
          <w:rFonts w:cs="Arial" w:ascii="Verdana" w:hAnsi="Verdana"/>
          <w:sz w:val="18"/>
          <w:szCs w:val="18"/>
        </w:rPr>
        <w:t>naročnik odstopi od pogodbe iz utemeljenega razloga, ki izvira iz sfere izvajalca,</w:t>
      </w:r>
    </w:p>
    <w:p>
      <w:pPr>
        <w:pStyle w:val="Normal"/>
        <w:tabs>
          <w:tab w:val="clear" w:pos="708"/>
          <w:tab w:val="left" w:pos="98" w:leader="none"/>
          <w:tab w:val="left" w:pos="665" w:leader="none"/>
          <w:tab w:val="left" w:pos="1232" w:leader="none"/>
          <w:tab w:val="left" w:pos="1799" w:leader="none"/>
          <w:tab w:val="left" w:pos="2366" w:leader="none"/>
          <w:tab w:val="left" w:pos="2933" w:leader="none"/>
          <w:tab w:val="left" w:pos="3500" w:leader="none"/>
          <w:tab w:val="left" w:pos="4067" w:leader="none"/>
          <w:tab w:val="left" w:pos="4634" w:leader="none"/>
          <w:tab w:val="left" w:pos="5144" w:leader="none"/>
          <w:tab w:val="left" w:pos="5468" w:leader="none"/>
          <w:tab w:val="left" w:pos="6188" w:leader="none"/>
          <w:tab w:val="left" w:pos="6908" w:leader="none"/>
          <w:tab w:val="left" w:pos="7628" w:leader="none"/>
        </w:tabs>
        <w:suppressAutoHyphens w:val="false"/>
        <w:spacing w:lineRule="auto" w:line="240" w:before="0" w:after="0"/>
        <w:jc w:val="both"/>
        <w:rPr>
          <w:rFonts w:ascii="Verdana" w:hAnsi="Verdana" w:eastAsia="Times New Roman" w:cs="Tahoma"/>
          <w:color w:val="000000"/>
          <w:kern w:val="0"/>
          <w:sz w:val="18"/>
          <w:szCs w:val="18"/>
        </w:rPr>
      </w:pPr>
      <w:r>
        <w:rPr>
          <w:rFonts w:eastAsia="Times New Roman" w:cs="Tahoma" w:ascii="Verdana" w:hAnsi="Verdan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(predstavnika pogodbenih strank)</w:t>
      </w:r>
    </w:p>
    <w:p>
      <w:pPr>
        <w:pStyle w:val="Normal"/>
        <w:keepNext w:val="true"/>
        <w:widowControl/>
        <w:spacing w:lineRule="auto" w:line="240"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spacing w:lineRule="auto" w:line="240"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Pogodbeni stranki imenujeta svoje predstavnike z namenom zagotoviti jasne in dostopne kanale komunikacije, sodelovanja, dajanja informacij in tekočega usklajevanja pri izvrševanju pogodbe.</w:t>
      </w:r>
    </w:p>
    <w:p>
      <w:pPr>
        <w:pStyle w:val="Normal"/>
        <w:widowControl/>
        <w:spacing w:lineRule="auto" w:line="240"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 xml:space="preserve">Odgovorni predstavnik naročnika po tej pogodbi je </w:t>
      </w:r>
      <w:r>
        <w:rPr>
          <w:rFonts w:cs="Arial" w:ascii="Verdana" w:hAnsi="Verdana"/>
          <w:color w:val="000000" w:themeColor="text1"/>
          <w:kern w:val="2"/>
          <w:sz w:val="18"/>
          <w:szCs w:val="18"/>
          <w:lang w:eastAsia="sl-SI"/>
        </w:rPr>
        <w:t>___________________</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Odgovorni predstavnik izvajalca po tej pogodbi je ________________________________.</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(odstop od pogodbe)</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Naročnik lahko odstopi od te pogodbe z odpovednim rokom 8 (osem) dni v primerih, opredeljenih v drugem odstavku 11. člena pogodbe in drugem odstavku</w:t>
      </w:r>
      <w:r>
        <w:rPr>
          <w:rFonts w:eastAsia="Calibri" w:cs="Arial" w:ascii="Verdana" w:hAnsi="Verdana"/>
          <w:color w:val="FF0000"/>
          <w:kern w:val="2"/>
          <w:sz w:val="18"/>
          <w:szCs w:val="18"/>
          <w:lang w:eastAsia="zh-CN"/>
        </w:rPr>
        <w:t xml:space="preserve"> </w:t>
      </w:r>
      <w:r>
        <w:rPr>
          <w:rFonts w:eastAsia="Calibri" w:cs="Arial" w:ascii="Verdana" w:hAnsi="Verdana"/>
          <w:color w:val="000000" w:themeColor="text1"/>
          <w:kern w:val="2"/>
          <w:sz w:val="18"/>
          <w:szCs w:val="18"/>
          <w:lang w:eastAsia="zh-CN"/>
        </w:rPr>
        <w:t xml:space="preserve">12. </w:t>
      </w:r>
      <w:r>
        <w:rPr>
          <w:rFonts w:eastAsia="Calibri" w:cs="Arial" w:ascii="Verdana" w:hAnsi="Verdana"/>
          <w:kern w:val="2"/>
          <w:sz w:val="18"/>
          <w:szCs w:val="18"/>
          <w:lang w:eastAsia="zh-CN"/>
        </w:rPr>
        <w:t>člena pogodbe,  ali če izvajalec drugače huje krši določila te pogodbe. Uporabnik lahko skladno s tem odstavkom odstopi od pogodbe po predhodnem opominu, razen v primeru iz pete alineje drugega odstavka 11. in 12. člena pogodbe, ko opomin ni potreben.</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Naročnik lahko brez kakršnih koli obveznosti do izvajalca odstopi od te pogodbe z odpovednim rokom 30 dni tudi v primeru, da za nima več zagotovljenih sredstev za predmet naročila.</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Naročnik lahko odstopi od pogodbe v kolikor uveljavi katerokoli finančno zavarovanje, v temu primeru odpoved pogodbe prične veljati z dnem unovčenja finančnega zavarovanja. </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okoljske ali socialne zakonodaje s strani izvajalca pogodb o izvedbi javnega naročila ali njegovega podizvajalca. </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(pogodbena kazen)</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Pr>
          <w:rFonts w:eastAsia="Calibri" w:cs="Arial" w:ascii="Verdana" w:hAnsi="Verdana"/>
          <w:color w:val="000000" w:themeColor="text1"/>
          <w:kern w:val="2"/>
          <w:sz w:val="18"/>
          <w:szCs w:val="18"/>
          <w:lang w:eastAsia="zh-CN"/>
        </w:rPr>
        <w:t>Naročnik iz naslova pogodbene kazni izstavi izvajalcu račun, ki ga mora izvajalec plačati v roku 8 (osmih) dni od prejema.</w:t>
      </w:r>
      <w:bookmarkStart w:id="5" w:name="_Hlk227222940"/>
      <w:bookmarkEnd w:id="5"/>
    </w:p>
    <w:p>
      <w:pPr>
        <w:pStyle w:val="Normal"/>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(socialna klavzula)</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widowControl/>
        <w:spacing w:lineRule="auto" w:line="240" w:before="0" w:after="0"/>
        <w:ind w:right="6" w:hanging="0"/>
        <w:jc w:val="both"/>
        <w:rPr>
          <w:rFonts w:ascii="Verdana" w:hAnsi="Verdana" w:eastAsia="Calibri" w:cs="Arial"/>
          <w:color w:val="000000" w:themeColor="text1"/>
          <w:kern w:val="2"/>
          <w:sz w:val="18"/>
          <w:szCs w:val="18"/>
          <w:highlight w:val="white"/>
          <w:lang w:eastAsia="zh-CN"/>
        </w:rPr>
      </w:pPr>
      <w:r>
        <w:rPr>
          <w:rFonts w:eastAsia="Calibri" w:cs="Arial" w:ascii="Verdana" w:hAnsi="Verdana"/>
          <w:kern w:val="2"/>
          <w:sz w:val="18"/>
          <w:szCs w:val="18"/>
          <w:lang w:eastAsia="zh-CN"/>
        </w:rPr>
        <w:t xml:space="preserve">Ta pogodba preneha veljati, če se naročnik seznani z dejstvom, da je pristojni državni organ ali sodišče s pravnomočno odločitvijo ugotovilo kršitev delovne, okoljske ali socialne zakonodaje s strani izvajalca </w:t>
      </w:r>
      <w:r>
        <w:rPr>
          <w:rFonts w:eastAsia="Calibri" w:cs="Arial" w:ascii="Verdana" w:hAnsi="Verdana"/>
          <w:color w:val="000000" w:themeColor="text1"/>
          <w:kern w:val="2"/>
          <w:sz w:val="18"/>
          <w:szCs w:val="18"/>
          <w:lang w:eastAsia="zh-CN"/>
        </w:rPr>
        <w:t xml:space="preserve">ali njegovega podizvajalca, </w:t>
      </w:r>
      <w:r>
        <w:rPr>
          <w:rFonts w:eastAsia="Calibri" w:cs="Arial" w:ascii="Verdana" w:hAnsi="Verdana"/>
          <w:color w:val="000000" w:themeColor="text1"/>
          <w:kern w:val="2"/>
          <w:sz w:val="18"/>
          <w:szCs w:val="18"/>
          <w:shd w:fill="FFFFFF" w:val="clear"/>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pPr>
        <w:pStyle w:val="Normal"/>
        <w:widowControl/>
        <w:spacing w:lineRule="auto" w:line="240" w:before="0" w:after="0"/>
        <w:ind w:right="6" w:hanging="0"/>
        <w:jc w:val="both"/>
        <w:rPr>
          <w:rFonts w:ascii="Verdana" w:hAnsi="Verdana" w:eastAsia="Calibri" w:cs="Arial"/>
          <w:color w:val="000000" w:themeColor="text1"/>
          <w:kern w:val="2"/>
          <w:sz w:val="18"/>
          <w:szCs w:val="18"/>
          <w:highlight w:val="white"/>
          <w:lang w:eastAsia="zh-CN"/>
        </w:rPr>
      </w:pPr>
      <w:r>
        <w:rPr>
          <w:rFonts w:eastAsia="Calibri" w:cs="Arial" w:ascii="Verdana" w:hAnsi="Verdana"/>
          <w:color w:val="000000" w:themeColor="text1"/>
          <w:kern w:val="2"/>
          <w:sz w:val="18"/>
          <w:szCs w:val="18"/>
          <w:shd w:fill="FFFFFF" w:val="clear"/>
          <w:lang w:eastAsia="zh-CN"/>
        </w:rPr>
      </w:r>
    </w:p>
    <w:p>
      <w:pPr>
        <w:pStyle w:val="Normal"/>
        <w:widowControl/>
        <w:spacing w:lineRule="auto" w:line="240" w:before="0" w:after="0"/>
        <w:ind w:right="6" w:hanging="0"/>
        <w:jc w:val="both"/>
        <w:rPr>
          <w:rFonts w:ascii="Verdana" w:hAnsi="Verdana" w:eastAsia="Calibri" w:cs="Arial"/>
          <w:color w:val="000000" w:themeColor="text1"/>
          <w:kern w:val="2"/>
          <w:sz w:val="18"/>
          <w:szCs w:val="18"/>
          <w:highlight w:val="white"/>
          <w:lang w:eastAsia="zh-CN"/>
        </w:rPr>
      </w:pPr>
      <w:r>
        <w:rPr>
          <w:rFonts w:eastAsia="Calibri" w:cs="Arial" w:ascii="Verdana" w:hAnsi="Verdana"/>
          <w:color w:val="000000" w:themeColor="text1"/>
          <w:kern w:val="2"/>
          <w:sz w:val="18"/>
          <w:szCs w:val="18"/>
          <w:shd w:fill="FFFFFF" w:val="clear"/>
          <w:lang w:eastAsia="zh-CN"/>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pPr>
        <w:pStyle w:val="Normal"/>
        <w:widowControl/>
        <w:spacing w:lineRule="auto" w:line="240" w:before="0" w:after="0"/>
        <w:ind w:right="6" w:hanging="0"/>
        <w:jc w:val="both"/>
        <w:rPr>
          <w:rFonts w:ascii="Verdana" w:hAnsi="Verdana" w:eastAsia="Calibri" w:cs="Arial"/>
          <w:color w:val="000000" w:themeColor="text1"/>
          <w:kern w:val="2"/>
          <w:sz w:val="18"/>
          <w:szCs w:val="18"/>
          <w:highlight w:val="white"/>
          <w:lang w:eastAsia="zh-CN"/>
        </w:rPr>
      </w:pPr>
      <w:r>
        <w:rPr>
          <w:rFonts w:eastAsia="Calibri" w:cs="Arial" w:ascii="Verdana" w:hAnsi="Verdana"/>
          <w:color w:val="000000" w:themeColor="text1"/>
          <w:kern w:val="2"/>
          <w:sz w:val="18"/>
          <w:szCs w:val="18"/>
          <w:shd w:fill="FFFFFF" w:val="clear"/>
          <w:lang w:eastAsia="zh-CN"/>
        </w:rPr>
      </w:r>
    </w:p>
    <w:p>
      <w:pPr>
        <w:pStyle w:val="Normal"/>
        <w:widowControl/>
        <w:spacing w:lineRule="auto" w:line="240"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shd w:fill="FFFFFF" w:val="clear"/>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pPr>
        <w:pStyle w:val="Normal"/>
        <w:spacing w:lineRule="auto" w:line="240" w:before="0" w:after="0"/>
        <w:ind w:right="6" w:hanging="0"/>
        <w:jc w:val="both"/>
        <w:rPr>
          <w:rFonts w:ascii="Verdana" w:hAnsi="Verdana" w:eastAsia="Calibri" w:cs="Arial"/>
          <w:b/>
          <w:b/>
          <w:color w:val="000000" w:themeColor="text1"/>
          <w:kern w:val="2"/>
          <w:sz w:val="18"/>
          <w:szCs w:val="18"/>
          <w:lang w:eastAsia="zh-CN"/>
        </w:rPr>
      </w:pPr>
      <w:r>
        <w:rPr>
          <w:rFonts w:eastAsia="Calibri" w:cs="Arial" w:ascii="Verdana" w:hAnsi="Verdana"/>
          <w:b/>
          <w:color w:val="000000" w:themeColor="text1"/>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(protikorupcijska klavzula)</w:t>
      </w:r>
    </w:p>
    <w:p>
      <w:pPr>
        <w:pStyle w:val="Normal"/>
        <w:keepNext w:val="true"/>
        <w:widowControl/>
        <w:spacing w:lineRule="auto" w:line="240" w:before="0" w:after="0"/>
        <w:ind w:right="6" w:hanging="0"/>
        <w:jc w:val="center"/>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 pridobitev posla iz te pogodbe; ali</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 za sklenitev posla iz te pogodbe pod ugodnejšimi pogoji; ali</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 za opustitev dolžnega nadzora nad izvajanjem pogodbenih obveznosti iz te pogodbe; ali</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r>
    </w:p>
    <w:p>
      <w:pPr>
        <w:pStyle w:val="Normal"/>
        <w:shd w:val="clear" w:color="auto" w:fill="FFFFFF"/>
        <w:spacing w:lineRule="auto" w:line="240" w:before="0" w:after="0"/>
        <w:jc w:val="both"/>
        <w:rPr>
          <w:rFonts w:ascii="Verdana" w:hAnsi="Verdana" w:eastAsia="Times New Roman" w:cs="Tahoma"/>
          <w:kern w:val="0"/>
          <w:sz w:val="18"/>
          <w:szCs w:val="18"/>
          <w:lang w:eastAsia="sl-SI"/>
        </w:rPr>
      </w:pPr>
      <w:r>
        <w:rPr>
          <w:rFonts w:eastAsia="Times New Roman" w:cs="Tahoma" w:ascii="Verdana" w:hAnsi="Verdana"/>
          <w:kern w:val="0"/>
          <w:sz w:val="18"/>
          <w:szCs w:val="18"/>
          <w:lang w:eastAsia="sl-SI"/>
        </w:rPr>
        <w:t>Izvajalec  s podpisom te pogodbe jamči, da ni zadržkov za sklenitev posla po 35. členu Zakon o integriteti in preprečevanju korupcije (ZIntPK).</w:t>
      </w:r>
    </w:p>
    <w:p>
      <w:pPr>
        <w:pStyle w:val="Normal"/>
        <w:widowControl/>
        <w:shd w:val="clear" w:color="auto" w:fill="FFFFFF"/>
        <w:spacing w:lineRule="auto" w:line="240" w:before="0" w:after="0"/>
        <w:jc w:val="both"/>
        <w:rPr>
          <w:rFonts w:ascii="Verdana" w:hAnsi="Verdana" w:eastAsia="Times New Roman" w:cs="Arial"/>
          <w:kern w:val="0"/>
          <w:sz w:val="18"/>
          <w:szCs w:val="18"/>
          <w:lang w:eastAsia="sl-SI"/>
        </w:rPr>
      </w:pPr>
      <w:r>
        <w:rPr>
          <w:rFonts w:eastAsia="Times New Roman" w:cs="Arial" w:ascii="Verdana" w:hAnsi="Verdana"/>
          <w:kern w:val="0"/>
          <w:sz w:val="18"/>
          <w:szCs w:val="18"/>
          <w:lang w:eastAsia="sl-SI"/>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(varstvo osebnih podatkov)</w:t>
      </w:r>
    </w:p>
    <w:p>
      <w:pPr>
        <w:pStyle w:val="Normal"/>
        <w:keepNext w:val="true"/>
        <w:widowControl/>
        <w:spacing w:lineRule="auto" w:line="240" w:before="0" w:after="0"/>
        <w:ind w:right="6" w:hanging="0"/>
        <w:jc w:val="center"/>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jc w:val="both"/>
        <w:rPr>
          <w:rFonts w:ascii="Verdana" w:hAnsi="Verdana"/>
          <w:kern w:val="2"/>
          <w:sz w:val="18"/>
          <w:szCs w:val="18"/>
        </w:rPr>
      </w:pPr>
      <w:r>
        <w:rPr>
          <w:rFonts w:ascii="Verdana" w:hAnsi="Verdana"/>
          <w:kern w:val="2"/>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Verdana" w:hAnsi="Verdana"/>
          <w:color w:val="000000" w:themeColor="text1"/>
          <w:kern w:val="2"/>
          <w:sz w:val="18"/>
          <w:szCs w:val="18"/>
        </w:rPr>
        <w:t xml:space="preserve"> Pogodbeni stranki bosta za ureditev pogodbene obdelave osebnih podatkov po potrebi sklenili posebno pogodbo.</w:t>
      </w:r>
    </w:p>
    <w:p>
      <w:pPr>
        <w:pStyle w:val="Normal"/>
        <w:spacing w:lineRule="auto" w:line="240" w:before="0" w:after="0"/>
        <w:ind w:right="6" w:hanging="0"/>
        <w:jc w:val="both"/>
        <w:rPr>
          <w:rFonts w:ascii="Verdana" w:hAnsi="Verdana" w:eastAsia="Calibri" w:cs="Arial"/>
          <w:b/>
          <w:b/>
          <w:color w:val="000000" w:themeColor="text1"/>
          <w:kern w:val="2"/>
          <w:sz w:val="18"/>
          <w:szCs w:val="18"/>
          <w:lang w:eastAsia="zh-CN"/>
        </w:rPr>
      </w:pPr>
      <w:r>
        <w:rPr>
          <w:rFonts w:eastAsia="Calibri" w:cs="Arial" w:ascii="Verdana" w:hAnsi="Verdana"/>
          <w:b/>
          <w:color w:val="000000" w:themeColor="text1"/>
          <w:kern w:val="2"/>
          <w:sz w:val="18"/>
          <w:szCs w:val="18"/>
          <w:lang w:eastAsia="zh-CN"/>
        </w:rPr>
      </w:r>
    </w:p>
    <w:p>
      <w:pPr>
        <w:pStyle w:val="Normal"/>
        <w:keepNext w:val="true"/>
        <w:widowControl/>
        <w:numPr>
          <w:ilvl w:val="1"/>
          <w:numId w:val="9"/>
        </w:numPr>
        <w:spacing w:lineRule="auto" w:line="240" w:before="0" w:after="0"/>
        <w:ind w:left="284" w:right="6" w:hanging="36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člen</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 xml:space="preserve"> </w:t>
      </w:r>
      <w:r>
        <w:rPr>
          <w:rFonts w:eastAsia="Calibri" w:cs="Arial" w:ascii="Verdana" w:hAnsi="Verdana"/>
          <w:b/>
          <w:kern w:val="2"/>
          <w:sz w:val="18"/>
          <w:szCs w:val="18"/>
          <w:lang w:eastAsia="zh-CN"/>
        </w:rPr>
        <w:t>(varstvo zaupnih podatkov)</w:t>
      </w:r>
    </w:p>
    <w:p>
      <w:pPr>
        <w:pStyle w:val="Normal"/>
        <w:keepNext w:val="true"/>
        <w:widowControl/>
        <w:spacing w:lineRule="auto" w:line="240" w:before="0" w:after="0"/>
        <w:ind w:right="6" w:hanging="0"/>
        <w:jc w:val="center"/>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Izvajalec je dolžan obvestiti svoje delavce, da lahko pri svojem delu pridejo v stik z zaupnimi podatki, ter poskrbeti, da ti pri delu z njimi ravnajo z največjo mero skrbnosti.</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t>Za izvajalca, ki opravlja za naročnika pogodbene obveznosti, velja glede teh obveznosti enako strog način varovanja podatkov, kot ga izvaja naročnik.</w:t>
      </w:r>
    </w:p>
    <w:p>
      <w:pPr>
        <w:pStyle w:val="Normal"/>
        <w:spacing w:lineRule="auto" w:line="240" w:before="0" w:after="0"/>
        <w:jc w:val="both"/>
        <w:rPr>
          <w:rFonts w:ascii="Verdana" w:hAnsi="Verdana" w:cs="Arial"/>
          <w:color w:val="000000" w:themeColor="text1"/>
          <w:kern w:val="2"/>
          <w:sz w:val="18"/>
          <w:szCs w:val="18"/>
        </w:rPr>
      </w:pPr>
      <w:r>
        <w:rPr>
          <w:rFonts w:cs="Arial" w:ascii="Verdana" w:hAnsi="Verdana"/>
          <w:color w:val="000000" w:themeColor="text1"/>
          <w:kern w:val="2"/>
          <w:sz w:val="18"/>
          <w:szCs w:val="18"/>
        </w:rPr>
      </w:r>
    </w:p>
    <w:p>
      <w:pPr>
        <w:pStyle w:val="Normal"/>
        <w:keepNext w:val="true"/>
        <w:widowControl/>
        <w:spacing w:lineRule="auto" w:line="240" w:before="0" w:after="0"/>
        <w:ind w:right="6" w:hanging="0"/>
        <w:jc w:val="both"/>
        <w:rPr>
          <w:rFonts w:ascii="Verdana" w:hAnsi="Verdana" w:eastAsia="Calibri" w:cs="Arial"/>
          <w:color w:val="000000" w:themeColor="text1"/>
          <w:kern w:val="2"/>
          <w:sz w:val="18"/>
          <w:szCs w:val="18"/>
          <w:lang w:eastAsia="zh-CN"/>
        </w:rPr>
      </w:pPr>
      <w:r>
        <w:rPr>
          <w:rFonts w:eastAsia="Calibri" w:cs="Arial" w:ascii="Verdana" w:hAnsi="Verdana"/>
          <w:color w:val="000000" w:themeColor="text1"/>
          <w:kern w:val="2"/>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pPr>
        <w:pStyle w:val="Normal"/>
        <w:spacing w:lineRule="auto" w:line="240" w:before="0" w:after="0"/>
        <w:ind w:right="6" w:hanging="0"/>
        <w:jc w:val="both"/>
        <w:rPr>
          <w:rFonts w:ascii="Verdana" w:hAnsi="Verdana" w:eastAsia="Calibri" w:cs="Arial"/>
          <w:b/>
          <w:b/>
          <w:color w:val="000000" w:themeColor="text1"/>
          <w:kern w:val="2"/>
          <w:sz w:val="18"/>
          <w:szCs w:val="18"/>
          <w:lang w:eastAsia="zh-CN"/>
        </w:rPr>
      </w:pPr>
      <w:r>
        <w:rPr>
          <w:rFonts w:eastAsia="Calibri" w:cs="Arial" w:ascii="Verdana" w:hAnsi="Verdana"/>
          <w:b/>
          <w:color w:val="000000" w:themeColor="text1"/>
          <w:kern w:val="2"/>
          <w:sz w:val="18"/>
          <w:szCs w:val="18"/>
          <w:lang w:eastAsia="zh-CN"/>
        </w:rPr>
      </w:r>
    </w:p>
    <w:p>
      <w:pPr>
        <w:pStyle w:val="Normal"/>
        <w:keepNext w:val="true"/>
        <w:widowControl/>
        <w:numPr>
          <w:ilvl w:val="1"/>
          <w:numId w:val="2"/>
        </w:numPr>
        <w:spacing w:lineRule="auto" w:line="240" w:before="0" w:after="0"/>
        <w:ind w:left="284" w:right="6" w:hanging="360"/>
        <w:jc w:val="center"/>
        <w:textAlignment w:val="auto"/>
        <w:rPr>
          <w:rFonts w:ascii="Verdana" w:hAnsi="Verdana" w:eastAsia="Calibri" w:cs="Arial"/>
          <w:b/>
          <w:b/>
          <w:kern w:val="2"/>
          <w:sz w:val="18"/>
          <w:szCs w:val="18"/>
          <w:lang w:eastAsia="zh-CN"/>
        </w:rPr>
      </w:pPr>
      <w:r>
        <w:rPr>
          <w:rFonts w:eastAsia="Calibri" w:cs="Arial" w:ascii="Verdana" w:hAnsi="Verdana"/>
          <w:b/>
          <w:kern w:val="2"/>
          <w:sz w:val="18"/>
          <w:szCs w:val="18"/>
          <w:lang w:eastAsia="zh-CN"/>
        </w:rPr>
        <w:t xml:space="preserve">člen </w:t>
      </w:r>
    </w:p>
    <w:p>
      <w:pPr>
        <w:pStyle w:val="Normal"/>
        <w:keepNext w:val="true"/>
        <w:widowControl/>
        <w:spacing w:lineRule="auto" w:line="240" w:before="0" w:after="0"/>
        <w:ind w:right="6" w:hanging="0"/>
        <w:jc w:val="center"/>
        <w:rPr>
          <w:rFonts w:ascii="Verdana" w:hAnsi="Verdana" w:eastAsia="Calibri" w:cs="Arial"/>
          <w:b/>
          <w:b/>
          <w:kern w:val="2"/>
          <w:sz w:val="18"/>
          <w:szCs w:val="18"/>
          <w:lang w:eastAsia="zh-CN"/>
        </w:rPr>
      </w:pPr>
      <w:r>
        <w:rPr>
          <w:rFonts w:eastAsia="Calibri" w:cs="Arial" w:ascii="Verdana" w:hAnsi="Verdana"/>
          <w:b/>
          <w:kern w:val="2"/>
          <w:sz w:val="18"/>
          <w:szCs w:val="18"/>
          <w:lang w:eastAsia="zh-CN"/>
        </w:rPr>
        <w:t>(trajanje pogodbe in končne določbe)</w:t>
      </w:r>
    </w:p>
    <w:p>
      <w:pPr>
        <w:pStyle w:val="Normal"/>
        <w:keepNext w:val="true"/>
        <w:widowControl/>
        <w:spacing w:lineRule="auto" w:line="240" w:before="0" w:after="0"/>
        <w:ind w:right="6" w:hanging="0"/>
        <w:jc w:val="both"/>
        <w:rPr>
          <w:rFonts w:ascii="Verdana" w:hAnsi="Verdana" w:eastAsia="Calibri" w:cs="Arial"/>
          <w:kern w:val="2"/>
          <w:sz w:val="18"/>
          <w:szCs w:val="18"/>
          <w:lang w:eastAsia="zh-CN"/>
        </w:rPr>
      </w:pPr>
      <w:r>
        <w:rPr>
          <w:rFonts w:eastAsia="Calibri" w:cs="Arial" w:ascii="Verdana" w:hAnsi="Verdana"/>
          <w:kern w:val="2"/>
          <w:sz w:val="18"/>
          <w:szCs w:val="18"/>
          <w:lang w:eastAsia="zh-CN"/>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Stranki se zavezujeta, da bosta pri izvrševanju te pogodbe ravnali v dobri veri, skladno z načelom vestnosti in poštenja, ter da bosta storili vse, kar je potrebno in dopustno za izpolnitev pogodbe.</w:t>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0"/>
          <w:sz w:val="18"/>
          <w:szCs w:val="18"/>
        </w:rPr>
        <w:t>Pogodba je sklenjena z dnem podpisa obeh pogodbenih strank,</w:t>
      </w:r>
      <w:r>
        <w:rPr>
          <w:rFonts w:cs="Arial" w:ascii="Verdana" w:hAnsi="Verdana"/>
          <w:kern w:val="2"/>
          <w:sz w:val="18"/>
          <w:szCs w:val="18"/>
        </w:rPr>
        <w:t xml:space="preserve"> veljati pa začne kot opredeljeno v 5. odstavku tega člena, pod odložnim pogojem, da izvajalec za izpolnitev pogoja najkasneje v 5 dneh po podpisu pogodbe/ob podpisu pogodbe predloži finančno zavarovanje za dobro izvedbo pogodbenih obveznosti. </w:t>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Naročnik in izvajalec se zavezujeta, da bosta morebitne spore poskušala rešiti sporazumno. V kolikor sporazuma ne bi mogla doseči, je za reševanje sporov pristojno stvarno pristojno sodišče po sedežu naročnika.</w:t>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40" w:before="0" w:after="0"/>
        <w:jc w:val="both"/>
        <w:rPr>
          <w:rFonts w:ascii="Verdana" w:hAnsi="Verdana" w:cs="Arial"/>
          <w:kern w:val="2"/>
          <w:sz w:val="18"/>
          <w:szCs w:val="18"/>
        </w:rPr>
      </w:pPr>
      <w:r>
        <w:rPr>
          <w:rFonts w:cs="Arial" w:ascii="Verdana" w:hAnsi="Verdana"/>
          <w:kern w:val="2"/>
          <w:sz w:val="18"/>
          <w:szCs w:val="18"/>
        </w:rPr>
        <w:t xml:space="preserve">Ta pogodba je sestavljena v dveh enakih izvodih, od katerih prejme vsaka pogodbena stranka po en izvod. </w:t>
      </w:r>
      <w:r>
        <w:rPr>
          <w:rFonts w:cs="Arial" w:ascii="Verdana" w:hAnsi="Verdana"/>
          <w:kern w:val="0"/>
          <w:sz w:val="18"/>
          <w:szCs w:val="18"/>
        </w:rPr>
        <w:t xml:space="preserve">Če je pogodba elektronsko podpisana, prejme vsaka stranka elektronski izvirnik pogodbe. </w:t>
      </w:r>
      <w:r>
        <w:rPr>
          <w:rFonts w:cs="Arial" w:ascii="Verdana" w:hAnsi="Verdana"/>
          <w:color w:val="000000" w:themeColor="text1"/>
          <w:kern w:val="2"/>
          <w:sz w:val="18"/>
          <w:szCs w:val="18"/>
          <w:lang w:eastAsia="sl-SI"/>
        </w:rPr>
        <w:t>Kakršnekoli spremembe ali dopolnitve pogodbe so možne le s soglasjem pogodbenih strank in v pisni obliki.</w:t>
      </w:r>
    </w:p>
    <w:p>
      <w:pPr>
        <w:pStyle w:val="Normal"/>
        <w:spacing w:lineRule="auto" w:line="276" w:before="0" w:after="0"/>
        <w:jc w:val="both"/>
        <w:rPr>
          <w:rFonts w:ascii="Verdana" w:hAnsi="Verdana" w:cs="Arial"/>
          <w:kern w:val="2"/>
          <w:sz w:val="18"/>
          <w:szCs w:val="18"/>
        </w:rPr>
      </w:pPr>
      <w:r>
        <w:rPr>
          <w:rFonts w:cs="Arial" w:ascii="Verdana" w:hAnsi="Verdana"/>
          <w:kern w:val="2"/>
          <w:sz w:val="18"/>
          <w:szCs w:val="18"/>
        </w:rPr>
      </w:r>
    </w:p>
    <w:tbl>
      <w:tblPr>
        <w:tblW w:w="9067" w:type="dxa"/>
        <w:jc w:val="center"/>
        <w:tblInd w:w="0" w:type="dxa"/>
        <w:tblCellMar>
          <w:top w:w="57" w:type="dxa"/>
          <w:left w:w="57" w:type="dxa"/>
          <w:bottom w:w="57" w:type="dxa"/>
          <w:right w:w="57" w:type="dxa"/>
        </w:tblCellMar>
        <w:tblLook w:firstRow="1" w:noVBand="1" w:lastRow="0" w:firstColumn="1" w:lastColumn="0" w:noHBand="0" w:val="04a0"/>
      </w:tblPr>
      <w:tblGrid>
        <w:gridCol w:w="4677"/>
        <w:gridCol w:w="4389"/>
      </w:tblGrid>
      <w:tr>
        <w:trPr>
          <w:trHeight w:val="20" w:hRule="atLeast"/>
        </w:trPr>
        <w:tc>
          <w:tcPr>
            <w:tcW w:w="4677" w:type="dxa"/>
            <w:tcBorders>
              <w:top w:val="single" w:sz="4" w:space="0" w:color="000000"/>
              <w:left w:val="single" w:sz="4" w:space="0" w:color="000000"/>
              <w:bottom w:val="single" w:sz="4" w:space="0" w:color="000000"/>
              <w:right w:val="single" w:sz="4" w:space="0" w:color="000000"/>
            </w:tcBorders>
            <w:shd w:color="auto" w:fill="C5E0B3" w:val="clear"/>
            <w:vAlign w:val="center"/>
          </w:tcPr>
          <w:p>
            <w:pPr>
              <w:pStyle w:val="Normal"/>
              <w:keepLines/>
              <w:spacing w:lineRule="auto" w:line="240" w:before="0" w:after="0"/>
              <w:jc w:val="center"/>
              <w:rPr>
                <w:rFonts w:ascii="Verdana" w:hAnsi="Verdana" w:cs="Tahoma"/>
                <w:b/>
                <w:b/>
                <w:sz w:val="18"/>
                <w:szCs w:val="18"/>
              </w:rPr>
            </w:pPr>
            <w:r>
              <w:rPr>
                <w:rFonts w:cs="Tahoma" w:ascii="Verdana" w:hAnsi="Verdana"/>
                <w:b/>
                <w:sz w:val="18"/>
                <w:szCs w:val="18"/>
              </w:rPr>
              <w:t>Začetek veljavnosti</w:t>
            </w:r>
          </w:p>
        </w:tc>
        <w:tc>
          <w:tcPr>
            <w:tcW w:w="4389" w:type="dxa"/>
            <w:tcBorders>
              <w:top w:val="single" w:sz="4" w:space="0" w:color="000000"/>
              <w:left w:val="single" w:sz="4" w:space="0" w:color="000000"/>
              <w:bottom w:val="single" w:sz="4" w:space="0" w:color="000000"/>
              <w:right w:val="single" w:sz="4" w:space="0" w:color="000000"/>
            </w:tcBorders>
            <w:shd w:color="auto" w:fill="C5E0B3" w:val="clear"/>
            <w:vAlign w:val="center"/>
          </w:tcPr>
          <w:p>
            <w:pPr>
              <w:pStyle w:val="Normal"/>
              <w:keepLines/>
              <w:spacing w:lineRule="auto" w:line="240" w:before="0" w:after="0"/>
              <w:jc w:val="center"/>
              <w:rPr>
                <w:rFonts w:ascii="Verdana" w:hAnsi="Verdana" w:cs="Tahoma"/>
                <w:b/>
                <w:b/>
                <w:sz w:val="18"/>
                <w:szCs w:val="18"/>
              </w:rPr>
            </w:pPr>
            <w:r>
              <w:rPr>
                <w:rFonts w:cs="Tahoma" w:ascii="Verdana" w:hAnsi="Verdana"/>
                <w:b/>
                <w:sz w:val="18"/>
                <w:szCs w:val="18"/>
              </w:rPr>
              <w:t>Konec veljavnosti</w:t>
            </w:r>
          </w:p>
        </w:tc>
      </w:tr>
      <w:tr>
        <w:trPr>
          <w:trHeight w:val="20" w:hRule="atLeast"/>
        </w:trPr>
        <w:tc>
          <w:tcPr>
            <w:tcW w:w="467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keepLines/>
              <w:spacing w:lineRule="auto" w:line="240" w:before="0" w:after="0"/>
              <w:jc w:val="both"/>
              <w:rPr>
                <w:rFonts w:ascii="Verdana" w:hAnsi="Verdana" w:cs="Tahoma"/>
                <w:sz w:val="18"/>
                <w:szCs w:val="18"/>
              </w:rPr>
            </w:pPr>
            <w:r>
              <w:fldChar w:fldCharType="begin">
                <w:ffData>
                  <w:name w:val="Besedilo206"/>
                  <w:enabled/>
                  <w:calcOnExit w:val="0"/>
                  <w:textInput/>
                </w:ffData>
              </w:fldChar>
            </w:r>
            <w:r>
              <w:rPr/>
              <w:instrText> FORMTEXT </w:instrText>
            </w:r>
            <w:r>
              <w:rPr/>
            </w:r>
            <w:r>
              <w:rPr/>
              <w:fldChar w:fldCharType="separate"/>
            </w:r>
            <w:r>
              <w:rPr/>
            </w:r>
            <w:r>
              <w:rPr>
                <w:rFonts w:cs="Tahoma" w:ascii="Verdana" w:hAnsi="Verdana"/>
                <w:sz w:val="18"/>
                <w:szCs w:val="18"/>
              </w:rPr>
              <w:t>     </w:t>
            </w:r>
            <w:r>
              <w:rPr/>
            </w:r>
            <w:r>
              <w:rPr/>
              <w:fldChar w:fldCharType="end"/>
            </w:r>
            <w:r>
              <w:rPr>
                <w:rFonts w:cs="Tahoma" w:ascii="Verdana" w:hAnsi="Verdana"/>
                <w:sz w:val="18"/>
                <w:szCs w:val="18"/>
              </w:rPr>
              <w:t xml:space="preserve"> </w:t>
            </w:r>
          </w:p>
        </w:tc>
        <w:tc>
          <w:tcPr>
            <w:tcW w:w="438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keepLines/>
              <w:spacing w:lineRule="auto" w:line="240" w:before="0" w:after="0"/>
              <w:jc w:val="both"/>
              <w:rPr>
                <w:rFonts w:ascii="Verdana" w:hAnsi="Verdana" w:cs="Tahoma"/>
                <w:sz w:val="18"/>
                <w:szCs w:val="18"/>
              </w:rPr>
            </w:pPr>
            <w:r>
              <w:fldChar w:fldCharType="begin">
                <w:ffData>
                  <w:name w:val="Besedilo194"/>
                  <w:enabled/>
                  <w:calcOnExit w:val="0"/>
                  <w:textInput/>
                </w:ffData>
              </w:fldChar>
            </w:r>
            <w:r>
              <w:rPr/>
              <w:instrText> FORMTEXT </w:instrText>
            </w:r>
            <w:r>
              <w:rPr/>
            </w:r>
            <w:r>
              <w:rPr/>
              <w:fldChar w:fldCharType="separate"/>
            </w:r>
            <w:r>
              <w:rPr/>
            </w:r>
            <w:r>
              <w:rPr>
                <w:rFonts w:cs="Tahoma" w:ascii="Verdana" w:hAnsi="Verdana"/>
                <w:sz w:val="18"/>
                <w:szCs w:val="18"/>
              </w:rPr>
              <w:t>     </w:t>
            </w:r>
            <w:r>
              <w:rPr/>
            </w:r>
            <w:r>
              <w:rPr/>
              <w:fldChar w:fldCharType="end"/>
            </w:r>
          </w:p>
        </w:tc>
      </w:tr>
    </w:tbl>
    <w:p>
      <w:pPr>
        <w:pStyle w:val="Normal"/>
        <w:spacing w:lineRule="auto" w:line="276"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76" w:before="0" w:after="0"/>
        <w:jc w:val="both"/>
        <w:rPr>
          <w:rFonts w:ascii="Verdana" w:hAnsi="Verdana" w:cs="Arial"/>
          <w:kern w:val="2"/>
          <w:sz w:val="18"/>
          <w:szCs w:val="18"/>
        </w:rPr>
      </w:pPr>
      <w:r>
        <w:rPr>
          <w:rFonts w:cs="Arial" w:ascii="Verdana" w:hAnsi="Verdana"/>
          <w:kern w:val="2"/>
          <w:sz w:val="18"/>
          <w:szCs w:val="18"/>
        </w:rPr>
      </w:r>
    </w:p>
    <w:p>
      <w:pPr>
        <w:pStyle w:val="Normal"/>
        <w:spacing w:lineRule="auto" w:line="276" w:before="0" w:after="0"/>
        <w:jc w:val="both"/>
        <w:rPr>
          <w:rFonts w:ascii="Verdana" w:hAnsi="Verdana" w:cs="Arial"/>
          <w:kern w:val="2"/>
          <w:sz w:val="18"/>
          <w:szCs w:val="18"/>
        </w:rPr>
      </w:pPr>
      <w:r>
        <w:rPr>
          <w:rFonts w:cs="Arial" w:ascii="Verdana" w:hAnsi="Verdana"/>
          <w:kern w:val="2"/>
          <w:sz w:val="18"/>
          <w:szCs w:val="18"/>
        </w:rPr>
        <w:t>Številka:270-</w:t>
      </w:r>
      <w:r>
        <w:rPr>
          <w:rFonts w:eastAsia="Times New Roman" w:cs="Tahoma" w:ascii="Verdana" w:hAnsi="Verdana"/>
          <w:color w:val="000000"/>
          <w:sz w:val="18"/>
          <w:szCs w:val="18"/>
        </w:rPr>
        <w:t>5</w:t>
      </w:r>
      <w:r>
        <w:rPr>
          <w:rFonts w:cs="Arial" w:ascii="Verdana" w:hAnsi="Verdana"/>
          <w:kern w:val="2"/>
          <w:sz w:val="18"/>
          <w:szCs w:val="18"/>
        </w:rPr>
        <w:t>/2026-</w:t>
      </w:r>
      <w:r>
        <w:fldChar w:fldCharType="begin">
          <w:ffData>
            <w:name w:val="Besedilo76"/>
            <w:enabled/>
            <w:calcOnExit w:val="0"/>
            <w:textInput/>
          </w:ffData>
        </w:fldChar>
      </w:r>
      <w:r>
        <w:rPr>
          <w:sz w:val="18"/>
          <w:kern w:val="2"/>
          <w:szCs w:val="18"/>
          <w:rFonts w:cs="Arial" w:ascii="Verdana" w:hAnsi="Verdana"/>
        </w:rPr>
        <w:instrText> FORMTEXT </w:instrText>
      </w:r>
      <w:r>
        <w:rPr>
          <w:rFonts w:cs="Arial" w:ascii="Verdana" w:hAnsi="Verdana"/>
          <w:kern w:val="2"/>
          <w:sz w:val="18"/>
          <w:szCs w:val="18"/>
        </w:rPr>
      </w:r>
      <w:r>
        <w:rPr>
          <w:sz w:val="18"/>
          <w:kern w:val="2"/>
          <w:szCs w:val="18"/>
          <w:rFonts w:cs="Arial" w:ascii="Verdana" w:hAnsi="Verdana"/>
        </w:rPr>
        <w:fldChar w:fldCharType="separate"/>
      </w:r>
      <w:r>
        <w:rPr>
          <w:rFonts w:cs="Arial" w:ascii="Verdana" w:hAnsi="Verdana"/>
          <w:kern w:val="2"/>
          <w:sz w:val="18"/>
          <w:szCs w:val="18"/>
        </w:rPr>
      </w:r>
      <w:r>
        <w:rPr>
          <w:rFonts w:eastAsia="Times New Roman" w:cs="Tahoma" w:ascii="Verdana" w:hAnsi="Verdana"/>
          <w:color w:val="000000"/>
        </w:rPr>
        <w:t>     </w:t>
      </w:r>
      <w:r>
        <w:rPr>
          <w:rFonts w:cs="Arial" w:ascii="Verdana" w:hAnsi="Verdana"/>
          <w:kern w:val="2"/>
          <w:sz w:val="18"/>
          <w:szCs w:val="18"/>
        </w:rPr>
      </w:r>
      <w:r>
        <w:rPr>
          <w:sz w:val="18"/>
          <w:kern w:val="2"/>
          <w:szCs w:val="18"/>
          <w:rFonts w:cs="Arial" w:ascii="Verdana" w:hAnsi="Verdana"/>
        </w:rPr>
        <w:fldChar w:fldCharType="end"/>
      </w:r>
      <w:r>
        <w:rPr>
          <w:rFonts w:cs="Arial" w:ascii="Verdana" w:hAnsi="Verdana"/>
          <w:kern w:val="2"/>
          <w:sz w:val="18"/>
          <w:szCs w:val="18"/>
        </w:rPr>
        <w:t>______               Številka:__________________________</w:t>
      </w:r>
    </w:p>
    <w:p>
      <w:pPr>
        <w:pStyle w:val="Normal"/>
        <w:tabs>
          <w:tab w:val="clear" w:pos="708"/>
          <w:tab w:val="left" w:pos="4866" w:leader="none"/>
        </w:tabs>
        <w:spacing w:lineRule="auto" w:line="276" w:before="0" w:after="0"/>
        <w:ind w:left="6" w:hanging="0"/>
        <w:rPr>
          <w:rFonts w:ascii="Verdana" w:hAnsi="Verdana" w:cs="Arial"/>
          <w:kern w:val="2"/>
          <w:sz w:val="18"/>
          <w:szCs w:val="18"/>
        </w:rPr>
      </w:pPr>
      <w:r>
        <w:rPr>
          <w:rFonts w:cs="Arial" w:ascii="Verdana" w:hAnsi="Verdana"/>
          <w:kern w:val="2"/>
          <w:sz w:val="18"/>
          <w:szCs w:val="18"/>
        </w:rPr>
      </w:r>
    </w:p>
    <w:p>
      <w:pPr>
        <w:pStyle w:val="Normal"/>
        <w:tabs>
          <w:tab w:val="clear" w:pos="708"/>
          <w:tab w:val="left" w:pos="4866" w:leader="none"/>
        </w:tabs>
        <w:spacing w:lineRule="auto" w:line="276" w:before="0" w:after="0"/>
        <w:ind w:left="6" w:hanging="0"/>
        <w:rPr>
          <w:rFonts w:ascii="Verdana" w:hAnsi="Verdana" w:cs="Arial"/>
          <w:kern w:val="2"/>
          <w:sz w:val="18"/>
          <w:szCs w:val="18"/>
        </w:rPr>
      </w:pPr>
      <w:r>
        <w:rPr>
          <w:rFonts w:cs="Arial" w:ascii="Verdana" w:hAnsi="Verdana"/>
          <w:kern w:val="2"/>
          <w:sz w:val="18"/>
          <w:szCs w:val="18"/>
        </w:rPr>
        <w:t>Datum: ___________________________</w:t>
        <w:tab/>
        <w:tab/>
        <w:t>Datum: ___________________________</w:t>
      </w:r>
    </w:p>
    <w:p>
      <w:pPr>
        <w:pStyle w:val="Normal"/>
        <w:tabs>
          <w:tab w:val="clear" w:pos="708"/>
          <w:tab w:val="left" w:pos="4866" w:leader="none"/>
        </w:tabs>
        <w:spacing w:lineRule="auto" w:line="276" w:before="0" w:after="0"/>
        <w:rPr>
          <w:rFonts w:ascii="Verdana" w:hAnsi="Verdana" w:cs="Arial"/>
          <w:kern w:val="2"/>
          <w:sz w:val="18"/>
          <w:szCs w:val="18"/>
        </w:rPr>
      </w:pPr>
      <w:r>
        <w:rPr>
          <w:rFonts w:cs="Arial" w:ascii="Verdana" w:hAnsi="Verdana"/>
          <w:kern w:val="2"/>
          <w:sz w:val="18"/>
          <w:szCs w:val="18"/>
        </w:rPr>
      </w:r>
    </w:p>
    <w:p>
      <w:pPr>
        <w:pStyle w:val="Normal"/>
        <w:tabs>
          <w:tab w:val="clear" w:pos="708"/>
          <w:tab w:val="left" w:pos="4866" w:leader="none"/>
        </w:tabs>
        <w:spacing w:lineRule="auto" w:line="276" w:before="0" w:after="0"/>
        <w:rPr>
          <w:rFonts w:ascii="Verdana" w:hAnsi="Verdana" w:cs="Arial"/>
          <w:kern w:val="2"/>
          <w:sz w:val="18"/>
          <w:szCs w:val="18"/>
        </w:rPr>
      </w:pPr>
      <w:r>
        <w:rPr>
          <w:rFonts w:cs="Arial" w:ascii="Verdana" w:hAnsi="Verdana"/>
          <w:kern w:val="2"/>
          <w:sz w:val="18"/>
          <w:szCs w:val="18"/>
        </w:rPr>
      </w:r>
    </w:p>
    <w:p>
      <w:pPr>
        <w:pStyle w:val="Normal"/>
        <w:tabs>
          <w:tab w:val="clear" w:pos="708"/>
          <w:tab w:val="left" w:pos="4866" w:leader="none"/>
        </w:tabs>
        <w:spacing w:lineRule="auto" w:line="276" w:before="0" w:after="0"/>
        <w:ind w:left="6" w:hanging="0"/>
        <w:rPr>
          <w:rFonts w:ascii="Verdana" w:hAnsi="Verdana" w:cs="Arial"/>
          <w:b/>
          <w:b/>
          <w:kern w:val="2"/>
          <w:sz w:val="18"/>
          <w:szCs w:val="18"/>
        </w:rPr>
      </w:pPr>
      <w:r>
        <w:rPr>
          <w:rFonts w:cs="Arial" w:ascii="Verdana" w:hAnsi="Verdana"/>
          <w:b/>
          <w:kern w:val="2"/>
          <w:sz w:val="18"/>
          <w:szCs w:val="18"/>
        </w:rPr>
        <w:t>NAROČNIK</w:t>
        <w:tab/>
        <w:tab/>
        <w:t>IZVAJALEC</w:t>
      </w:r>
    </w:p>
    <w:p>
      <w:pPr>
        <w:pStyle w:val="Normal"/>
        <w:spacing w:lineRule="auto" w:line="276" w:before="0" w:after="0"/>
        <w:ind w:left="6" w:hanging="0"/>
        <w:rPr>
          <w:rFonts w:ascii="Verdana" w:hAnsi="Verdana" w:cs="Arial"/>
          <w:kern w:val="2"/>
          <w:sz w:val="18"/>
          <w:szCs w:val="18"/>
        </w:rPr>
      </w:pPr>
      <w:r>
        <w:rPr>
          <w:rFonts w:cs="Arial" w:ascii="Verdana" w:hAnsi="Verdana"/>
          <w:kern w:val="2"/>
          <w:sz w:val="18"/>
          <w:szCs w:val="18"/>
        </w:rPr>
      </w:r>
    </w:p>
    <w:p>
      <w:pPr>
        <w:pStyle w:val="Normal"/>
        <w:spacing w:lineRule="auto" w:line="276" w:before="0" w:after="0"/>
        <w:ind w:left="6" w:hanging="0"/>
        <w:rPr>
          <w:rFonts w:ascii="Verdana" w:hAnsi="Verdana" w:cs="Arial"/>
          <w:kern w:val="2"/>
          <w:sz w:val="18"/>
          <w:szCs w:val="18"/>
        </w:rPr>
      </w:pPr>
      <w:r>
        <w:rPr>
          <w:rFonts w:cs="Arial" w:ascii="Verdana" w:hAnsi="Verdana"/>
          <w:kern w:val="2"/>
          <w:sz w:val="18"/>
          <w:szCs w:val="18"/>
        </w:rPr>
        <w:t>SB Nova Gorica</w:t>
        <w:tab/>
        <w:tab/>
        <w:tab/>
        <w:tab/>
        <w:tab/>
        <w:t xml:space="preserve">          _________________________________</w:t>
      </w:r>
    </w:p>
    <w:p>
      <w:pPr>
        <w:pStyle w:val="Normal"/>
        <w:spacing w:lineRule="auto" w:line="276" w:before="0" w:after="0"/>
        <w:ind w:left="6" w:hanging="0"/>
        <w:rPr>
          <w:rFonts w:ascii="Verdana" w:hAnsi="Verdana" w:cs="Arial"/>
          <w:kern w:val="2"/>
          <w:sz w:val="18"/>
          <w:szCs w:val="18"/>
        </w:rPr>
      </w:pPr>
      <w:r>
        <w:rPr>
          <w:rFonts w:cs="Arial" w:ascii="Verdana" w:hAnsi="Verdana"/>
          <w:kern w:val="2"/>
          <w:sz w:val="18"/>
          <w:szCs w:val="18"/>
        </w:rPr>
      </w:r>
    </w:p>
    <w:p>
      <w:pPr>
        <w:pStyle w:val="Normal"/>
        <w:spacing w:lineRule="auto" w:line="276" w:before="0" w:after="0"/>
        <w:ind w:left="6" w:hanging="0"/>
        <w:rPr>
          <w:rFonts w:ascii="Verdana" w:hAnsi="Verdana" w:cs="Arial"/>
          <w:kern w:val="2"/>
          <w:sz w:val="18"/>
          <w:szCs w:val="18"/>
        </w:rPr>
      </w:pPr>
      <w:r>
        <w:rPr>
          <w:rFonts w:cs="Arial" w:ascii="Verdana" w:hAnsi="Verdana"/>
          <w:kern w:val="2"/>
          <w:sz w:val="18"/>
          <w:szCs w:val="18"/>
        </w:rPr>
        <w:t>mag. Ingrid Kuk Kikl, v.d. direktorice zavoda</w:t>
        <w:tab/>
        <w:t xml:space="preserve">          _______________________________</w:t>
      </w:r>
    </w:p>
    <w:p>
      <w:pPr>
        <w:pStyle w:val="Normal"/>
        <w:widowControl w:val="false"/>
        <w:suppressAutoHyphens w:val="true"/>
        <w:bidi w:val="0"/>
        <w:spacing w:lineRule="auto" w:line="252" w:before="0" w:after="160"/>
        <w:jc w:val="left"/>
        <w:textAlignment w:val="baseline"/>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w:charset w:val="ee"/>
    <w:family w:val="swiss"/>
    <w:pitch w:val="variable"/>
  </w:font>
  <w:font w:name="Liberation Sans">
    <w:altName w:val="Arial"/>
    <w:charset w:val="ee"/>
    <w:family w:val="swiss"/>
    <w:pitch w:val="variable"/>
  </w:font>
  <w:font w:name="Verdana">
    <w:charset w:val="ee"/>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2">
      <w:lvl w:ilvl="2">
        <w:start w:val="1"/>
        <w:numFmt w:val="decimal"/>
        <w:lvlText w:val="%3."/>
        <w:lvlJc w:val="left"/>
        <w:pPr>
          <w:ind w:left="1440" w:hanging="360"/>
        </w:pPr>
        <w:rPr>
          <w:b/>
        </w:rPr>
      </w:lvl>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sl-SI"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l-SI"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419e"/>
    <w:pPr>
      <w:widowControl w:val="false"/>
      <w:suppressAutoHyphens w:val="true"/>
      <w:bidi w:val="0"/>
      <w:spacing w:lineRule="auto" w:line="252" w:before="0" w:after="160"/>
      <w:jc w:val="left"/>
      <w:textAlignment w:val="baseline"/>
    </w:pPr>
    <w:rPr>
      <w:rFonts w:ascii="Calibri" w:hAnsi="Calibri" w:eastAsia="SimSun" w:cs="F" w:asciiTheme="minorHAnsi" w:hAnsiTheme="minorHAnsi"/>
      <w:color w:val="auto"/>
      <w:kern w:val="2"/>
      <w:sz w:val="22"/>
      <w:szCs w:val="22"/>
      <w:lang w:val="sl-SI" w:eastAsia="en-US" w:bidi="ar-SA"/>
    </w:rPr>
  </w:style>
  <w:style w:type="paragraph" w:styleId="Naslov1">
    <w:name w:val="Heading 1"/>
    <w:basedOn w:val="Standard"/>
    <w:next w:val="Normal"/>
    <w:link w:val="Naslov1Znak"/>
    <w:uiPriority w:val="9"/>
    <w:qFormat/>
    <w:rsid w:val="000e419e"/>
    <w:pPr>
      <w:keepNext w:val="true"/>
      <w:ind w:left="851" w:hanging="491"/>
      <w:outlineLvl w:val="0"/>
    </w:pPr>
    <w:rPr>
      <w:rFonts w:ascii="Calibri" w:hAnsi="Calibri" w:cs="Calibri" w:asciiTheme="minorHAnsi" w:cstheme="minorHAnsi" w:hAnsiTheme="minorHAnsi"/>
      <w:b/>
      <w:bCs/>
      <w:color w:val="000000" w:themeColor="text1"/>
      <w:sz w:val="24"/>
      <w:szCs w:val="24"/>
      <w:u w:val="single"/>
    </w:rPr>
  </w:style>
  <w:style w:type="character" w:styleId="DefaultParagraphFont" w:default="1">
    <w:name w:val="Default Paragraph Font"/>
    <w:uiPriority w:val="1"/>
    <w:semiHidden/>
    <w:unhideWhenUsed/>
    <w:qFormat/>
    <w:rPr/>
  </w:style>
  <w:style w:type="character" w:styleId="Naslov1Znak" w:customStyle="1">
    <w:name w:val="Naslov 1 Znak"/>
    <w:basedOn w:val="DefaultParagraphFont"/>
    <w:link w:val="Naslov1"/>
    <w:uiPriority w:val="9"/>
    <w:qFormat/>
    <w:rsid w:val="000e419e"/>
    <w:rPr>
      <w:rFonts w:eastAsia="Calibri" w:cs="Calibri" w:cstheme="minorHAnsi"/>
      <w:b/>
      <w:bCs/>
      <w:color w:val="000000" w:themeColor="text1"/>
      <w:kern w:val="2"/>
      <w:sz w:val="24"/>
      <w:szCs w:val="24"/>
      <w:u w:val="single"/>
      <w:lang w:eastAsia="zh-CN"/>
    </w:rPr>
  </w:style>
  <w:style w:type="character" w:styleId="Annotationreference">
    <w:name w:val="annotation reference"/>
    <w:basedOn w:val="DefaultParagraphFont"/>
    <w:qFormat/>
    <w:rsid w:val="000e419e"/>
    <w:rPr>
      <w:sz w:val="16"/>
      <w:szCs w:val="16"/>
    </w:rPr>
  </w:style>
  <w:style w:type="character" w:styleId="OdstavekseznamaZnak" w:customStyle="1">
    <w:name w:val="Odstavek seznama Znak"/>
    <w:link w:val="Odstavekseznama"/>
    <w:uiPriority w:val="34"/>
    <w:qFormat/>
    <w:locked/>
    <w:rsid w:val="000e419e"/>
    <w:rPr>
      <w:rFonts w:eastAsia="Calibri" w:cs="Calibri"/>
      <w:lang w:eastAsia="zh-CN"/>
    </w:rPr>
  </w:style>
  <w:style w:type="character" w:styleId="PripombabesediloZnak" w:customStyle="1">
    <w:name w:val="Pripomba – besedilo Znak"/>
    <w:basedOn w:val="DefaultParagraphFont"/>
    <w:link w:val="Pripombabesedilo"/>
    <w:qFormat/>
    <w:rsid w:val="000e419e"/>
    <w:rPr>
      <w:rFonts w:ascii="Calibri" w:hAnsi="Calibri" w:eastAsia="Calibri" w:cs="Calibri"/>
      <w:kern w:val="2"/>
      <w:sz w:val="20"/>
      <w:szCs w:val="20"/>
      <w:lang w:eastAsia="zh-CN"/>
    </w:rPr>
  </w:style>
  <w:style w:type="paragraph" w:styleId="Naslov">
    <w:name w:val="Naslov"/>
    <w:basedOn w:val="Normal"/>
    <w:next w:val="Telobesedila"/>
    <w:qFormat/>
    <w:pPr>
      <w:keepNext w:val="true"/>
      <w:spacing w:before="240" w:after="120"/>
    </w:pPr>
    <w:rPr>
      <w:rFonts w:ascii="Liberation Sans" w:hAnsi="Liberation Sans" w:eastAsia="Microsoft YaHei" w:cs="Arial"/>
      <w:sz w:val="28"/>
      <w:szCs w:val="28"/>
    </w:rPr>
  </w:style>
  <w:style w:type="paragraph" w:styleId="Telobesedila">
    <w:name w:val="Body Text"/>
    <w:basedOn w:val="Normal"/>
    <w:pPr>
      <w:spacing w:lineRule="auto" w:line="276" w:before="0" w:after="140"/>
    </w:pPr>
    <w:rPr/>
  </w:style>
  <w:style w:type="paragraph" w:styleId="Seznam">
    <w:name w:val="List"/>
    <w:basedOn w:val="Telobesedila"/>
    <w:pPr/>
    <w:rPr>
      <w:rFonts w:cs="Arial"/>
    </w:rPr>
  </w:style>
  <w:style w:type="paragraph" w:styleId="Napis">
    <w:name w:val="Caption"/>
    <w:basedOn w:val="Normal"/>
    <w:qFormat/>
    <w:pPr>
      <w:suppressLineNumbers/>
      <w:spacing w:before="120" w:after="120"/>
    </w:pPr>
    <w:rPr>
      <w:rFonts w:cs="Arial"/>
      <w:i/>
      <w:iCs/>
      <w:sz w:val="24"/>
      <w:szCs w:val="24"/>
    </w:rPr>
  </w:style>
  <w:style w:type="paragraph" w:styleId="Kazalo">
    <w:name w:val="Kazalo"/>
    <w:basedOn w:val="Normal"/>
    <w:qFormat/>
    <w:pPr>
      <w:suppressLineNumbers/>
    </w:pPr>
    <w:rPr>
      <w:rFonts w:cs="Arial"/>
    </w:rPr>
  </w:style>
  <w:style w:type="paragraph" w:styleId="Standard" w:customStyle="1">
    <w:name w:val="Standard"/>
    <w:qFormat/>
    <w:rsid w:val="000e419e"/>
    <w:pPr>
      <w:widowControl/>
      <w:suppressAutoHyphens w:val="true"/>
      <w:bidi w:val="0"/>
      <w:spacing w:lineRule="auto" w:line="276" w:before="0" w:after="0"/>
      <w:ind w:right="6" w:hanging="0"/>
      <w:jc w:val="both"/>
      <w:textAlignment w:val="baseline"/>
    </w:pPr>
    <w:rPr>
      <w:rFonts w:ascii="Calibri" w:hAnsi="Calibri" w:eastAsia="Calibri" w:cs="Calibri" w:asciiTheme="minorHAnsi" w:eastAsiaTheme="minorHAnsi" w:hAnsiTheme="minorHAnsi"/>
      <w:color w:val="auto"/>
      <w:kern w:val="2"/>
      <w:sz w:val="22"/>
      <w:szCs w:val="22"/>
      <w:lang w:eastAsia="zh-CN" w:val="sl-SI" w:bidi="ar-SA"/>
    </w:rPr>
  </w:style>
  <w:style w:type="paragraph" w:styleId="ListParagraph">
    <w:name w:val="List Paragraph"/>
    <w:basedOn w:val="Standard"/>
    <w:link w:val="OdstavekseznamaZnak"/>
    <w:uiPriority w:val="34"/>
    <w:qFormat/>
    <w:rsid w:val="000e419e"/>
    <w:pPr>
      <w:ind w:left="720" w:right="0" w:hanging="0"/>
    </w:pPr>
    <w:rPr>
      <w:rFonts w:ascii="Calibri" w:hAnsi="Calibri" w:asciiTheme="minorHAnsi" w:hAnsiTheme="minorHAnsi"/>
      <w:kern w:val="0"/>
    </w:rPr>
  </w:style>
  <w:style w:type="paragraph" w:styleId="Annotationtext">
    <w:name w:val="annotation text"/>
    <w:basedOn w:val="Standard"/>
    <w:link w:val="PripombabesediloZnak"/>
    <w:qFormat/>
    <w:rsid w:val="000e419e"/>
    <w:pPr/>
    <w:rPr>
      <w:sz w:val="20"/>
      <w:szCs w:val="20"/>
    </w:rPr>
  </w:style>
  <w:style w:type="numbering" w:styleId="NoList" w:default="1">
    <w:name w:val="No List"/>
    <w:uiPriority w:val="99"/>
    <w:semiHidden/>
    <w:unhideWhenUsed/>
    <w:qFormat/>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table" w:styleId="Tabelamrea">
    <w:name w:val="Table Grid"/>
    <w:basedOn w:val="Navadnatabela"/>
    <w:uiPriority w:val="39"/>
    <w:rsid w:val="000e419e"/>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LibreOffice/6.4.2.2$Windows_x86 LibreOffice_project/4e471d8c02c9c90f512f7f9ead8875b57fcb1ec3</Application>
  <Pages>8</Pages>
  <Words>3257</Words>
  <Characters>19473</Characters>
  <CharactersWithSpaces>22879</CharactersWithSpaces>
  <Paragraphs>179</Paragraphs>
  <Company>SBNG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2026-07-21T06:27:00Z</dcterms:created>
  <dc:creator>Uporabnik</dc:creator>
  <dc:description/>
  <dc:language>sl-SI</dc:language>
  <cp:lastModifiedBy/>
  <dcterms:modified xsi:type="dcterms:W3CDTF">2026-08-02T23:24:49Z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SBNG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